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B1A95" w:rsidRDefault="00AD17A5">
      <w:pPr>
        <w:spacing w:after="0" w:line="240" w:lineRule="auto"/>
        <w:ind w:left="5245"/>
        <w:rPr>
          <w:rFonts w:ascii="Times New Roman" w:eastAsia="Times New Roman" w:hAnsi="Times New Roman" w:cs="Times New Roman"/>
          <w:sz w:val="28"/>
          <w:szCs w:val="28"/>
        </w:rPr>
      </w:pPr>
      <w:bookmarkStart w:id="0" w:name="_heading=h.gjdgxs" w:colFirst="0" w:colLast="0"/>
      <w:bookmarkEnd w:id="0"/>
      <w:r>
        <w:rPr>
          <w:rFonts w:ascii="Times New Roman" w:eastAsia="Times New Roman" w:hAnsi="Times New Roman" w:cs="Times New Roman"/>
          <w:sz w:val="28"/>
          <w:szCs w:val="28"/>
        </w:rPr>
        <w:t>УТВЕРЖДЕНО</w:t>
      </w:r>
    </w:p>
    <w:p w14:paraId="00000002" w14:textId="77777777" w:rsidR="00CB1A95" w:rsidRDefault="00AD17A5">
      <w:pPr>
        <w:spacing w:after="0" w:line="240" w:lineRule="auto"/>
        <w:ind w:left="5245"/>
        <w:rPr>
          <w:rFonts w:ascii="Times New Roman" w:eastAsia="Times New Roman" w:hAnsi="Times New Roman" w:cs="Times New Roman"/>
          <w:sz w:val="28"/>
          <w:szCs w:val="28"/>
        </w:rPr>
      </w:pPr>
      <w:r>
        <w:rPr>
          <w:rFonts w:ascii="Times New Roman" w:eastAsia="Times New Roman" w:hAnsi="Times New Roman" w:cs="Times New Roman"/>
          <w:sz w:val="28"/>
          <w:szCs w:val="28"/>
        </w:rPr>
        <w:t>Приказ директора</w:t>
      </w:r>
    </w:p>
    <w:p w14:paraId="00000004" w14:textId="5C7E129F" w:rsidR="00CB1A95" w:rsidRPr="003226DF" w:rsidRDefault="00AD17A5">
      <w:pPr>
        <w:spacing w:after="0" w:line="240" w:lineRule="auto"/>
        <w:ind w:left="524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общества </w:t>
      </w:r>
      <w:r w:rsidR="00760A69">
        <w:rPr>
          <w:rFonts w:ascii="Times New Roman" w:eastAsia="Times New Roman" w:hAnsi="Times New Roman" w:cs="Times New Roman"/>
          <w:sz w:val="28"/>
          <w:szCs w:val="28"/>
        </w:rPr>
        <w:t xml:space="preserve">с ограниченной ответственностью </w:t>
      </w:r>
      <w:r w:rsidRPr="003226DF">
        <w:rPr>
          <w:rFonts w:ascii="Times New Roman" w:eastAsia="Times New Roman" w:hAnsi="Times New Roman" w:cs="Times New Roman"/>
          <w:sz w:val="28"/>
          <w:szCs w:val="28"/>
        </w:rPr>
        <w:t>«</w:t>
      </w:r>
      <w:r w:rsidR="00E92493">
        <w:rPr>
          <w:rFonts w:ascii="Times New Roman" w:eastAsia="Times New Roman" w:hAnsi="Times New Roman" w:cs="Times New Roman"/>
          <w:sz w:val="28"/>
          <w:szCs w:val="28"/>
        </w:rPr>
        <w:t>ВиБрокер</w:t>
      </w:r>
      <w:r w:rsidRPr="003226DF">
        <w:rPr>
          <w:rFonts w:ascii="Times New Roman" w:eastAsia="Times New Roman" w:hAnsi="Times New Roman" w:cs="Times New Roman"/>
          <w:sz w:val="28"/>
          <w:szCs w:val="28"/>
        </w:rPr>
        <w:t>»</w:t>
      </w:r>
    </w:p>
    <w:p w14:paraId="00000005" w14:textId="28289CDF" w:rsidR="00CB1A95" w:rsidRPr="003226DF" w:rsidRDefault="00DF3864">
      <w:pPr>
        <w:spacing w:after="0" w:line="240" w:lineRule="auto"/>
        <w:ind w:left="524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 </w:t>
      </w:r>
      <w:r w:rsidR="00D37160">
        <w:rPr>
          <w:rFonts w:ascii="Times New Roman" w:eastAsia="Times New Roman" w:hAnsi="Times New Roman" w:cs="Times New Roman"/>
          <w:sz w:val="28"/>
          <w:szCs w:val="28"/>
        </w:rPr>
        <w:t>0</w:t>
      </w:r>
      <w:r w:rsidR="00825866">
        <w:rPr>
          <w:rFonts w:ascii="Times New Roman" w:eastAsia="Times New Roman" w:hAnsi="Times New Roman" w:cs="Times New Roman"/>
          <w:sz w:val="28"/>
          <w:szCs w:val="28"/>
        </w:rPr>
        <w:t>8</w:t>
      </w:r>
      <w:r w:rsidR="003226DF" w:rsidRPr="003226DF">
        <w:rPr>
          <w:rFonts w:ascii="Times New Roman" w:eastAsia="Times New Roman" w:hAnsi="Times New Roman" w:cs="Times New Roman"/>
          <w:sz w:val="28"/>
          <w:szCs w:val="28"/>
        </w:rPr>
        <w:t>.</w:t>
      </w:r>
      <w:r w:rsidR="00532112">
        <w:rPr>
          <w:rFonts w:ascii="Times New Roman" w:eastAsia="Times New Roman" w:hAnsi="Times New Roman" w:cs="Times New Roman"/>
          <w:sz w:val="28"/>
          <w:szCs w:val="28"/>
        </w:rPr>
        <w:t>0</w:t>
      </w:r>
      <w:r w:rsidR="00E92493">
        <w:rPr>
          <w:rFonts w:ascii="Times New Roman" w:eastAsia="Times New Roman" w:hAnsi="Times New Roman" w:cs="Times New Roman"/>
          <w:sz w:val="28"/>
          <w:szCs w:val="28"/>
        </w:rPr>
        <w:t>7</w:t>
      </w:r>
      <w:r w:rsidR="003226DF" w:rsidRPr="003226DF">
        <w:rPr>
          <w:rFonts w:ascii="Times New Roman" w:eastAsia="Times New Roman" w:hAnsi="Times New Roman" w:cs="Times New Roman"/>
          <w:sz w:val="28"/>
          <w:szCs w:val="28"/>
        </w:rPr>
        <w:t>.</w:t>
      </w:r>
      <w:r w:rsidR="007E5885">
        <w:rPr>
          <w:rFonts w:ascii="Times New Roman" w:eastAsia="Times New Roman" w:hAnsi="Times New Roman" w:cs="Times New Roman"/>
          <w:sz w:val="28"/>
          <w:szCs w:val="28"/>
        </w:rPr>
        <w:t>202</w:t>
      </w:r>
      <w:r w:rsidR="00460C9F">
        <w:rPr>
          <w:rFonts w:ascii="Times New Roman" w:eastAsia="Times New Roman" w:hAnsi="Times New Roman" w:cs="Times New Roman"/>
          <w:sz w:val="28"/>
          <w:szCs w:val="28"/>
        </w:rPr>
        <w:t>5</w:t>
      </w:r>
      <w:r w:rsidR="00AD17A5" w:rsidRPr="003226DF">
        <w:rPr>
          <w:rFonts w:ascii="Times New Roman" w:eastAsia="Times New Roman" w:hAnsi="Times New Roman" w:cs="Times New Roman"/>
          <w:sz w:val="28"/>
          <w:szCs w:val="28"/>
        </w:rPr>
        <w:t xml:space="preserve"> № </w:t>
      </w:r>
      <w:r w:rsidR="007E5885">
        <w:rPr>
          <w:rFonts w:ascii="Times New Roman" w:eastAsia="Times New Roman" w:hAnsi="Times New Roman" w:cs="Times New Roman"/>
          <w:sz w:val="28"/>
          <w:szCs w:val="28"/>
        </w:rPr>
        <w:t>2</w:t>
      </w:r>
    </w:p>
    <w:p w14:paraId="00000006" w14:textId="77777777" w:rsidR="00CB1A95" w:rsidRDefault="00CB1A95">
      <w:pPr>
        <w:spacing w:after="0" w:line="240" w:lineRule="auto"/>
        <w:rPr>
          <w:rFonts w:ascii="Times New Roman" w:eastAsia="Times New Roman" w:hAnsi="Times New Roman" w:cs="Times New Roman"/>
          <w:sz w:val="28"/>
          <w:szCs w:val="28"/>
        </w:rPr>
      </w:pPr>
    </w:p>
    <w:p w14:paraId="00000007" w14:textId="77777777" w:rsidR="00CB1A95" w:rsidRDefault="00CB1A95">
      <w:pPr>
        <w:spacing w:after="0" w:line="240" w:lineRule="auto"/>
        <w:rPr>
          <w:rFonts w:ascii="Times New Roman" w:eastAsia="Times New Roman" w:hAnsi="Times New Roman" w:cs="Times New Roman"/>
          <w:sz w:val="28"/>
          <w:szCs w:val="28"/>
        </w:rPr>
      </w:pPr>
    </w:p>
    <w:p w14:paraId="00000008" w14:textId="77777777" w:rsidR="00CB1A95" w:rsidRDefault="00CB1A95">
      <w:pPr>
        <w:spacing w:after="0" w:line="240" w:lineRule="auto"/>
        <w:rPr>
          <w:rFonts w:ascii="Times New Roman" w:eastAsia="Times New Roman" w:hAnsi="Times New Roman" w:cs="Times New Roman"/>
          <w:sz w:val="28"/>
          <w:szCs w:val="28"/>
        </w:rPr>
      </w:pPr>
    </w:p>
    <w:p w14:paraId="00000009" w14:textId="77777777" w:rsidR="00CB1A95" w:rsidRDefault="00CB1A95">
      <w:pPr>
        <w:spacing w:after="0" w:line="240" w:lineRule="auto"/>
        <w:rPr>
          <w:rFonts w:ascii="Times New Roman" w:eastAsia="Times New Roman" w:hAnsi="Times New Roman" w:cs="Times New Roman"/>
          <w:sz w:val="28"/>
          <w:szCs w:val="28"/>
        </w:rPr>
      </w:pPr>
    </w:p>
    <w:p w14:paraId="0000000A" w14:textId="77777777" w:rsidR="00CB1A95" w:rsidRDefault="00CB1A95">
      <w:pPr>
        <w:spacing w:after="0" w:line="240" w:lineRule="auto"/>
        <w:rPr>
          <w:rFonts w:ascii="Times New Roman" w:eastAsia="Times New Roman" w:hAnsi="Times New Roman" w:cs="Times New Roman"/>
          <w:sz w:val="28"/>
          <w:szCs w:val="28"/>
        </w:rPr>
      </w:pPr>
    </w:p>
    <w:p w14:paraId="0000000B" w14:textId="77777777" w:rsidR="00CB1A95" w:rsidRDefault="00CB1A95">
      <w:pPr>
        <w:spacing w:after="0" w:line="240" w:lineRule="auto"/>
        <w:rPr>
          <w:rFonts w:ascii="Times New Roman" w:eastAsia="Times New Roman" w:hAnsi="Times New Roman" w:cs="Times New Roman"/>
          <w:sz w:val="28"/>
          <w:szCs w:val="28"/>
        </w:rPr>
      </w:pPr>
    </w:p>
    <w:p w14:paraId="0000000C" w14:textId="77777777" w:rsidR="00CB1A95" w:rsidRDefault="00CB1A95">
      <w:pPr>
        <w:spacing w:after="0" w:line="240" w:lineRule="auto"/>
        <w:rPr>
          <w:rFonts w:ascii="Times New Roman" w:eastAsia="Times New Roman" w:hAnsi="Times New Roman" w:cs="Times New Roman"/>
          <w:sz w:val="28"/>
          <w:szCs w:val="28"/>
        </w:rPr>
      </w:pPr>
    </w:p>
    <w:p w14:paraId="0000000D" w14:textId="77777777" w:rsidR="00CB1A95" w:rsidRDefault="00CB1A95">
      <w:pPr>
        <w:spacing w:after="0" w:line="240" w:lineRule="auto"/>
        <w:rPr>
          <w:rFonts w:ascii="Times New Roman" w:eastAsia="Times New Roman" w:hAnsi="Times New Roman" w:cs="Times New Roman"/>
          <w:sz w:val="28"/>
          <w:szCs w:val="28"/>
        </w:rPr>
      </w:pPr>
    </w:p>
    <w:p w14:paraId="0000000E" w14:textId="77777777" w:rsidR="00CB1A95" w:rsidRDefault="00CB1A95">
      <w:pPr>
        <w:spacing w:after="0" w:line="240" w:lineRule="auto"/>
        <w:rPr>
          <w:rFonts w:ascii="Times New Roman" w:eastAsia="Times New Roman" w:hAnsi="Times New Roman" w:cs="Times New Roman"/>
          <w:sz w:val="28"/>
          <w:szCs w:val="28"/>
        </w:rPr>
      </w:pPr>
    </w:p>
    <w:p w14:paraId="0000000F" w14:textId="77777777" w:rsidR="00CB1A95" w:rsidRDefault="00CB1A95">
      <w:pPr>
        <w:spacing w:after="0" w:line="240" w:lineRule="auto"/>
        <w:rPr>
          <w:rFonts w:ascii="Times New Roman" w:eastAsia="Times New Roman" w:hAnsi="Times New Roman" w:cs="Times New Roman"/>
          <w:sz w:val="28"/>
          <w:szCs w:val="28"/>
        </w:rPr>
      </w:pPr>
    </w:p>
    <w:p w14:paraId="00000010" w14:textId="77777777" w:rsidR="00CB1A95" w:rsidRDefault="00CB1A95">
      <w:pPr>
        <w:spacing w:after="0" w:line="240" w:lineRule="auto"/>
        <w:rPr>
          <w:rFonts w:ascii="Times New Roman" w:eastAsia="Times New Roman" w:hAnsi="Times New Roman" w:cs="Times New Roman"/>
          <w:sz w:val="28"/>
          <w:szCs w:val="28"/>
        </w:rPr>
      </w:pPr>
    </w:p>
    <w:p w14:paraId="00000011" w14:textId="77777777" w:rsidR="00CB1A95" w:rsidRDefault="00CB1A95">
      <w:pPr>
        <w:spacing w:after="0" w:line="240" w:lineRule="auto"/>
        <w:rPr>
          <w:rFonts w:ascii="Times New Roman" w:eastAsia="Times New Roman" w:hAnsi="Times New Roman" w:cs="Times New Roman"/>
          <w:sz w:val="28"/>
          <w:szCs w:val="28"/>
        </w:rPr>
      </w:pPr>
    </w:p>
    <w:p w14:paraId="00000012" w14:textId="77777777" w:rsidR="00CB1A95" w:rsidRDefault="00CB1A95">
      <w:pPr>
        <w:spacing w:after="0" w:line="240" w:lineRule="auto"/>
        <w:rPr>
          <w:rFonts w:ascii="Times New Roman" w:eastAsia="Times New Roman" w:hAnsi="Times New Roman" w:cs="Times New Roman"/>
          <w:sz w:val="28"/>
          <w:szCs w:val="28"/>
        </w:rPr>
      </w:pPr>
    </w:p>
    <w:p w14:paraId="00000013" w14:textId="77777777" w:rsidR="00CB1A95" w:rsidRDefault="00CB1A95">
      <w:pPr>
        <w:spacing w:after="0" w:line="240" w:lineRule="auto"/>
        <w:rPr>
          <w:rFonts w:ascii="Times New Roman" w:eastAsia="Times New Roman" w:hAnsi="Times New Roman" w:cs="Times New Roman"/>
          <w:sz w:val="28"/>
          <w:szCs w:val="28"/>
        </w:rPr>
      </w:pPr>
    </w:p>
    <w:p w14:paraId="00000014" w14:textId="77777777" w:rsidR="00CB1A95" w:rsidRDefault="00CB1A95">
      <w:pPr>
        <w:spacing w:after="0" w:line="240" w:lineRule="auto"/>
        <w:rPr>
          <w:rFonts w:ascii="Times New Roman" w:eastAsia="Times New Roman" w:hAnsi="Times New Roman" w:cs="Times New Roman"/>
          <w:sz w:val="28"/>
          <w:szCs w:val="28"/>
        </w:rPr>
      </w:pPr>
    </w:p>
    <w:p w14:paraId="00000015" w14:textId="29FB1155" w:rsidR="00CB1A95" w:rsidRDefault="00CB1A95">
      <w:pPr>
        <w:spacing w:after="0" w:line="240" w:lineRule="auto"/>
        <w:rPr>
          <w:rFonts w:ascii="Times New Roman" w:eastAsia="Times New Roman" w:hAnsi="Times New Roman" w:cs="Times New Roman"/>
          <w:sz w:val="28"/>
          <w:szCs w:val="28"/>
        </w:rPr>
      </w:pPr>
    </w:p>
    <w:p w14:paraId="7308962B" w14:textId="77777777" w:rsidR="00AD6350" w:rsidRDefault="00AD6350">
      <w:pPr>
        <w:spacing w:after="0" w:line="240" w:lineRule="auto"/>
        <w:rPr>
          <w:rFonts w:ascii="Times New Roman" w:eastAsia="Times New Roman" w:hAnsi="Times New Roman" w:cs="Times New Roman"/>
          <w:sz w:val="28"/>
          <w:szCs w:val="28"/>
        </w:rPr>
      </w:pPr>
    </w:p>
    <w:p w14:paraId="00000016" w14:textId="77777777" w:rsidR="00CB1A95" w:rsidRDefault="00AD17A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ОБЩИЕ УСЛОВИЯ ОКАЗАНИЯ УСЛУГ ПО СОВЕРШЕНИЮ СДЕЛОК (ОПЕРАЦИЙ) С ТОКЕНАМИ В ИНТЕРЕСАХ ДРУГИХ ЛИЦ</w:t>
      </w:r>
    </w:p>
    <w:p w14:paraId="00000017" w14:textId="77777777" w:rsidR="00CB1A95" w:rsidRDefault="00CB1A95">
      <w:pPr>
        <w:spacing w:after="0" w:line="240" w:lineRule="auto"/>
        <w:rPr>
          <w:rFonts w:ascii="Times New Roman" w:eastAsia="Times New Roman" w:hAnsi="Times New Roman" w:cs="Times New Roman"/>
          <w:sz w:val="28"/>
          <w:szCs w:val="28"/>
        </w:rPr>
      </w:pPr>
    </w:p>
    <w:p w14:paraId="00000018" w14:textId="77777777" w:rsidR="00CB1A95" w:rsidRDefault="00CB1A95">
      <w:pPr>
        <w:spacing w:after="0" w:line="240" w:lineRule="auto"/>
        <w:rPr>
          <w:rFonts w:ascii="Times New Roman" w:eastAsia="Times New Roman" w:hAnsi="Times New Roman" w:cs="Times New Roman"/>
          <w:sz w:val="28"/>
          <w:szCs w:val="28"/>
        </w:rPr>
      </w:pPr>
    </w:p>
    <w:p w14:paraId="00000019" w14:textId="77777777" w:rsidR="00CB1A95" w:rsidRDefault="00CB1A95">
      <w:pPr>
        <w:spacing w:after="0" w:line="240" w:lineRule="auto"/>
        <w:rPr>
          <w:rFonts w:ascii="Times New Roman" w:eastAsia="Times New Roman" w:hAnsi="Times New Roman" w:cs="Times New Roman"/>
          <w:sz w:val="28"/>
          <w:szCs w:val="28"/>
        </w:rPr>
      </w:pPr>
    </w:p>
    <w:p w14:paraId="0000001A" w14:textId="77777777" w:rsidR="00CB1A95" w:rsidRDefault="00CB1A95">
      <w:pPr>
        <w:spacing w:after="0" w:line="240" w:lineRule="auto"/>
        <w:rPr>
          <w:rFonts w:ascii="Times New Roman" w:eastAsia="Times New Roman" w:hAnsi="Times New Roman" w:cs="Times New Roman"/>
          <w:sz w:val="28"/>
          <w:szCs w:val="28"/>
        </w:rPr>
      </w:pPr>
    </w:p>
    <w:p w14:paraId="0000001B" w14:textId="77777777" w:rsidR="00CB1A95" w:rsidRDefault="00CB1A95">
      <w:pPr>
        <w:spacing w:after="0" w:line="240" w:lineRule="auto"/>
        <w:rPr>
          <w:rFonts w:ascii="Times New Roman" w:eastAsia="Times New Roman" w:hAnsi="Times New Roman" w:cs="Times New Roman"/>
          <w:sz w:val="28"/>
          <w:szCs w:val="28"/>
        </w:rPr>
      </w:pPr>
    </w:p>
    <w:p w14:paraId="0000001C" w14:textId="77777777" w:rsidR="00CB1A95" w:rsidRDefault="00CB1A95">
      <w:pPr>
        <w:spacing w:after="0" w:line="240" w:lineRule="auto"/>
        <w:rPr>
          <w:rFonts w:ascii="Times New Roman" w:eastAsia="Times New Roman" w:hAnsi="Times New Roman" w:cs="Times New Roman"/>
          <w:sz w:val="28"/>
          <w:szCs w:val="28"/>
        </w:rPr>
      </w:pPr>
    </w:p>
    <w:p w14:paraId="0000001D" w14:textId="77777777" w:rsidR="00CB1A95" w:rsidRDefault="00CB1A95">
      <w:pPr>
        <w:spacing w:after="0" w:line="240" w:lineRule="auto"/>
        <w:rPr>
          <w:rFonts w:ascii="Times New Roman" w:eastAsia="Times New Roman" w:hAnsi="Times New Roman" w:cs="Times New Roman"/>
          <w:sz w:val="28"/>
          <w:szCs w:val="28"/>
        </w:rPr>
      </w:pPr>
    </w:p>
    <w:p w14:paraId="0000001E" w14:textId="77777777" w:rsidR="00CB1A95" w:rsidRDefault="00CB1A95">
      <w:pPr>
        <w:spacing w:after="0" w:line="240" w:lineRule="auto"/>
        <w:rPr>
          <w:rFonts w:ascii="Times New Roman" w:eastAsia="Times New Roman" w:hAnsi="Times New Roman" w:cs="Times New Roman"/>
          <w:sz w:val="28"/>
          <w:szCs w:val="28"/>
        </w:rPr>
      </w:pPr>
    </w:p>
    <w:p w14:paraId="0000001F" w14:textId="77777777" w:rsidR="00CB1A95" w:rsidRDefault="00CB1A95">
      <w:pPr>
        <w:spacing w:after="0" w:line="240" w:lineRule="auto"/>
        <w:rPr>
          <w:rFonts w:ascii="Times New Roman" w:eastAsia="Times New Roman" w:hAnsi="Times New Roman" w:cs="Times New Roman"/>
          <w:sz w:val="28"/>
          <w:szCs w:val="28"/>
        </w:rPr>
      </w:pPr>
    </w:p>
    <w:p w14:paraId="00000020" w14:textId="77777777" w:rsidR="00CB1A95" w:rsidRDefault="00CB1A95">
      <w:pPr>
        <w:spacing w:after="0" w:line="240" w:lineRule="auto"/>
        <w:rPr>
          <w:rFonts w:ascii="Times New Roman" w:eastAsia="Times New Roman" w:hAnsi="Times New Roman" w:cs="Times New Roman"/>
          <w:sz w:val="28"/>
          <w:szCs w:val="28"/>
        </w:rPr>
      </w:pPr>
    </w:p>
    <w:p w14:paraId="00000021" w14:textId="2B75D719" w:rsidR="00CB1A95" w:rsidRDefault="00CB1A95">
      <w:pPr>
        <w:spacing w:after="0" w:line="240" w:lineRule="auto"/>
        <w:rPr>
          <w:rFonts w:ascii="Times New Roman" w:eastAsia="Times New Roman" w:hAnsi="Times New Roman" w:cs="Times New Roman"/>
          <w:sz w:val="28"/>
          <w:szCs w:val="28"/>
        </w:rPr>
      </w:pPr>
    </w:p>
    <w:p w14:paraId="0FA7C9B4" w14:textId="77777777" w:rsidR="00AD6350" w:rsidRDefault="00AD6350">
      <w:pPr>
        <w:spacing w:after="0" w:line="240" w:lineRule="auto"/>
        <w:rPr>
          <w:rFonts w:ascii="Times New Roman" w:eastAsia="Times New Roman" w:hAnsi="Times New Roman" w:cs="Times New Roman"/>
          <w:sz w:val="28"/>
          <w:szCs w:val="28"/>
        </w:rPr>
      </w:pPr>
    </w:p>
    <w:p w14:paraId="00000022" w14:textId="77777777" w:rsidR="00CB1A95" w:rsidRDefault="00CB1A95">
      <w:pPr>
        <w:spacing w:after="0" w:line="240" w:lineRule="auto"/>
        <w:rPr>
          <w:rFonts w:ascii="Times New Roman" w:eastAsia="Times New Roman" w:hAnsi="Times New Roman" w:cs="Times New Roman"/>
          <w:sz w:val="28"/>
          <w:szCs w:val="28"/>
        </w:rPr>
      </w:pPr>
    </w:p>
    <w:p w14:paraId="00000023" w14:textId="77777777" w:rsidR="00CB1A95" w:rsidRDefault="00CB1A95">
      <w:pPr>
        <w:spacing w:after="0" w:line="240" w:lineRule="auto"/>
        <w:rPr>
          <w:rFonts w:ascii="Times New Roman" w:eastAsia="Times New Roman" w:hAnsi="Times New Roman" w:cs="Times New Roman"/>
          <w:sz w:val="28"/>
          <w:szCs w:val="28"/>
        </w:rPr>
      </w:pPr>
    </w:p>
    <w:p w14:paraId="00000024" w14:textId="77777777" w:rsidR="00CB1A95" w:rsidRDefault="00CB1A95">
      <w:pPr>
        <w:spacing w:after="0" w:line="240" w:lineRule="auto"/>
        <w:rPr>
          <w:rFonts w:ascii="Times New Roman" w:eastAsia="Times New Roman" w:hAnsi="Times New Roman" w:cs="Times New Roman"/>
          <w:sz w:val="28"/>
          <w:szCs w:val="28"/>
        </w:rPr>
      </w:pPr>
    </w:p>
    <w:p w14:paraId="00000025" w14:textId="77777777" w:rsidR="00CB1A95" w:rsidRDefault="00CB1A95">
      <w:pPr>
        <w:spacing w:after="0" w:line="240" w:lineRule="auto"/>
        <w:rPr>
          <w:rFonts w:ascii="Times New Roman" w:eastAsia="Times New Roman" w:hAnsi="Times New Roman" w:cs="Times New Roman"/>
          <w:sz w:val="28"/>
          <w:szCs w:val="28"/>
        </w:rPr>
      </w:pPr>
    </w:p>
    <w:p w14:paraId="00000026" w14:textId="77777777" w:rsidR="00CB1A95" w:rsidRDefault="00CB1A95">
      <w:pPr>
        <w:spacing w:after="0" w:line="240" w:lineRule="auto"/>
        <w:rPr>
          <w:rFonts w:ascii="Times New Roman" w:eastAsia="Times New Roman" w:hAnsi="Times New Roman" w:cs="Times New Roman"/>
          <w:sz w:val="28"/>
          <w:szCs w:val="28"/>
        </w:rPr>
      </w:pPr>
    </w:p>
    <w:p w14:paraId="00000027" w14:textId="77777777" w:rsidR="00CB1A95" w:rsidRDefault="00CB1A95">
      <w:pPr>
        <w:spacing w:after="0" w:line="240" w:lineRule="auto"/>
        <w:rPr>
          <w:rFonts w:ascii="Times New Roman" w:eastAsia="Times New Roman" w:hAnsi="Times New Roman" w:cs="Times New Roman"/>
          <w:sz w:val="28"/>
          <w:szCs w:val="28"/>
        </w:rPr>
      </w:pPr>
    </w:p>
    <w:p w14:paraId="00000028" w14:textId="77777777" w:rsidR="00CB1A95" w:rsidRDefault="00CB1A95">
      <w:pPr>
        <w:spacing w:after="0" w:line="240" w:lineRule="auto"/>
        <w:rPr>
          <w:rFonts w:ascii="Times New Roman" w:eastAsia="Times New Roman" w:hAnsi="Times New Roman" w:cs="Times New Roman"/>
          <w:sz w:val="28"/>
          <w:szCs w:val="28"/>
        </w:rPr>
      </w:pPr>
    </w:p>
    <w:p w14:paraId="00000029" w14:textId="77777777" w:rsidR="00CB1A95" w:rsidRDefault="00AD17A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 Минск</w:t>
      </w:r>
    </w:p>
    <w:p w14:paraId="0000002A" w14:textId="23497FEA" w:rsidR="00CB1A95" w:rsidRDefault="00AD17A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w:t>
      </w:r>
      <w:r w:rsidR="00460C9F">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год</w:t>
      </w:r>
      <w:r>
        <w:br w:type="page"/>
      </w:r>
    </w:p>
    <w:p w14:paraId="0000002B" w14:textId="77777777" w:rsidR="00CB1A95" w:rsidRDefault="00AD17A5">
      <w:pPr>
        <w:spacing w:after="0" w:line="240" w:lineRule="auto"/>
        <w:jc w:val="center"/>
        <w:rPr>
          <w:rFonts w:ascii="Times New Roman" w:eastAsia="Times New Roman" w:hAnsi="Times New Roman" w:cs="Times New Roman"/>
          <w:b/>
          <w:smallCaps/>
          <w:color w:val="000000"/>
          <w:sz w:val="28"/>
          <w:szCs w:val="28"/>
        </w:rPr>
      </w:pPr>
      <w:r>
        <w:rPr>
          <w:rFonts w:ascii="Times New Roman" w:eastAsia="Times New Roman" w:hAnsi="Times New Roman" w:cs="Times New Roman"/>
          <w:b/>
          <w:smallCaps/>
          <w:color w:val="000000"/>
          <w:sz w:val="28"/>
          <w:szCs w:val="28"/>
        </w:rPr>
        <w:lastRenderedPageBreak/>
        <w:t>ГЛАВА 1</w:t>
      </w:r>
    </w:p>
    <w:p w14:paraId="0000002C" w14:textId="77777777" w:rsidR="00CB1A95" w:rsidRDefault="00AD17A5">
      <w:pPr>
        <w:widowControl w:val="0"/>
        <w:pBdr>
          <w:top w:val="nil"/>
          <w:left w:val="nil"/>
          <w:bottom w:val="nil"/>
          <w:right w:val="nil"/>
          <w:between w:val="nil"/>
        </w:pBdr>
        <w:spacing w:after="0" w:line="240" w:lineRule="auto"/>
        <w:jc w:val="center"/>
        <w:rPr>
          <w:rFonts w:ascii="Times New Roman" w:eastAsia="Times New Roman" w:hAnsi="Times New Roman" w:cs="Times New Roman"/>
          <w:b/>
          <w:smallCaps/>
          <w:color w:val="000000"/>
          <w:sz w:val="28"/>
          <w:szCs w:val="28"/>
        </w:rPr>
      </w:pPr>
      <w:r>
        <w:rPr>
          <w:rFonts w:ascii="Times New Roman" w:eastAsia="Times New Roman" w:hAnsi="Times New Roman" w:cs="Times New Roman"/>
          <w:b/>
          <w:smallCaps/>
          <w:color w:val="000000"/>
          <w:sz w:val="28"/>
          <w:szCs w:val="28"/>
        </w:rPr>
        <w:t>ОБЩИЕ ПОЛОЖЕНИЯ</w:t>
      </w:r>
    </w:p>
    <w:p w14:paraId="0000002D" w14:textId="77777777" w:rsidR="00CB1A95" w:rsidRDefault="00CB1A95">
      <w:pPr>
        <w:spacing w:after="0" w:line="240" w:lineRule="auto"/>
        <w:rPr>
          <w:rFonts w:ascii="Times New Roman" w:eastAsia="Times New Roman" w:hAnsi="Times New Roman" w:cs="Times New Roman"/>
          <w:sz w:val="28"/>
          <w:szCs w:val="28"/>
        </w:rPr>
      </w:pPr>
    </w:p>
    <w:p w14:paraId="0000002E" w14:textId="311952B3" w:rsidR="00CB1A95" w:rsidRDefault="00AD17A5">
      <w:pPr>
        <w:widowControl w:val="0"/>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w:t>
      </w:r>
      <w:r>
        <w:rPr>
          <w:rFonts w:ascii="Times New Roman" w:eastAsia="Times New Roman" w:hAnsi="Times New Roman" w:cs="Times New Roman"/>
          <w:color w:val="000000"/>
          <w:sz w:val="28"/>
          <w:szCs w:val="28"/>
        </w:rPr>
        <w:t> Настоящ</w:t>
      </w:r>
      <w:r>
        <w:rPr>
          <w:rFonts w:ascii="Times New Roman" w:eastAsia="Times New Roman" w:hAnsi="Times New Roman" w:cs="Times New Roman"/>
          <w:sz w:val="28"/>
          <w:szCs w:val="28"/>
        </w:rPr>
        <w:t>ие</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 xml:space="preserve">Общие условия оказания услуг по совершению сделок (операций) с токенами в интересах других лиц (далее – </w:t>
      </w:r>
      <w:r>
        <w:rPr>
          <w:rFonts w:ascii="Times New Roman" w:eastAsia="Times New Roman" w:hAnsi="Times New Roman" w:cs="Times New Roman"/>
          <w:b/>
          <w:sz w:val="28"/>
          <w:szCs w:val="28"/>
        </w:rPr>
        <w:t>«Общие условия»</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приняты во исполнение пункта </w:t>
      </w:r>
      <w:r>
        <w:rPr>
          <w:rFonts w:ascii="Times New Roman" w:eastAsia="Times New Roman" w:hAnsi="Times New Roman" w:cs="Times New Roman"/>
          <w:sz w:val="28"/>
          <w:szCs w:val="28"/>
        </w:rPr>
        <w:t>4-7</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 xml:space="preserve">Положения о требованиях, которым должны соответствовать отдельные заявители для регистрации их в качестве резидентов Парка высоких технологий (далее – </w:t>
      </w:r>
      <w:r>
        <w:rPr>
          <w:rFonts w:ascii="Times New Roman" w:eastAsia="Times New Roman" w:hAnsi="Times New Roman" w:cs="Times New Roman"/>
          <w:b/>
          <w:sz w:val="28"/>
          <w:szCs w:val="28"/>
        </w:rPr>
        <w:t>«Положение о требованиях к заявителям»</w:t>
      </w:r>
      <w:r>
        <w:rPr>
          <w:rFonts w:ascii="Times New Roman" w:eastAsia="Times New Roman" w:hAnsi="Times New Roman" w:cs="Times New Roman"/>
          <w:sz w:val="28"/>
          <w:szCs w:val="28"/>
        </w:rPr>
        <w:t xml:space="preserve">), утвержденного Решением Наблюдательного совета Парка высоких технологий (далее – </w:t>
      </w:r>
      <w:r>
        <w:rPr>
          <w:rFonts w:ascii="Times New Roman" w:eastAsia="Times New Roman" w:hAnsi="Times New Roman" w:cs="Times New Roman"/>
          <w:b/>
          <w:sz w:val="28"/>
          <w:szCs w:val="28"/>
        </w:rPr>
        <w:t>«ПВТ»</w:t>
      </w:r>
      <w:r>
        <w:rPr>
          <w:rFonts w:ascii="Times New Roman" w:eastAsia="Times New Roman" w:hAnsi="Times New Roman" w:cs="Times New Roman"/>
          <w:sz w:val="28"/>
          <w:szCs w:val="28"/>
        </w:rPr>
        <w:t>) от 23.10.2018 года,</w:t>
      </w:r>
      <w:r>
        <w:rPr>
          <w:rFonts w:ascii="Times New Roman" w:eastAsia="Times New Roman" w:hAnsi="Times New Roman" w:cs="Times New Roman"/>
          <w:color w:val="000000"/>
          <w:sz w:val="28"/>
          <w:szCs w:val="28"/>
        </w:rPr>
        <w:t xml:space="preserve"> и регулирует порядок </w:t>
      </w:r>
      <w:r>
        <w:rPr>
          <w:rFonts w:ascii="Times New Roman" w:eastAsia="Times New Roman" w:hAnsi="Times New Roman" w:cs="Times New Roman"/>
          <w:sz w:val="28"/>
          <w:szCs w:val="28"/>
        </w:rPr>
        <w:t>оказания услуг по осуществлению</w:t>
      </w:r>
      <w:r>
        <w:rPr>
          <w:rFonts w:ascii="Times New Roman" w:eastAsia="Times New Roman" w:hAnsi="Times New Roman" w:cs="Times New Roman"/>
          <w:color w:val="000000"/>
          <w:sz w:val="28"/>
          <w:szCs w:val="28"/>
        </w:rPr>
        <w:t xml:space="preserve"> обществом</w:t>
      </w:r>
      <w:r w:rsidR="009F616E">
        <w:rPr>
          <w:rFonts w:ascii="Times New Roman" w:eastAsia="Times New Roman" w:hAnsi="Times New Roman" w:cs="Times New Roman"/>
          <w:color w:val="000000"/>
          <w:sz w:val="28"/>
          <w:szCs w:val="28"/>
        </w:rPr>
        <w:t xml:space="preserve"> с ограниченной ответственностью</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w:t>
      </w:r>
      <w:r w:rsidR="00782313">
        <w:rPr>
          <w:rFonts w:ascii="Times New Roman" w:eastAsia="Times New Roman" w:hAnsi="Times New Roman" w:cs="Times New Roman"/>
          <w:sz w:val="28"/>
          <w:szCs w:val="28"/>
        </w:rPr>
        <w:t>ВиБрокер</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 xml:space="preserve">далее также </w:t>
      </w:r>
      <w:r>
        <w:rPr>
          <w:rFonts w:ascii="Times New Roman" w:eastAsia="Times New Roman" w:hAnsi="Times New Roman" w:cs="Times New Roman"/>
          <w:b/>
          <w:sz w:val="28"/>
          <w:szCs w:val="28"/>
        </w:rPr>
        <w:t>«Общество»</w:t>
      </w:r>
      <w:r>
        <w:rPr>
          <w:rFonts w:ascii="Times New Roman" w:eastAsia="Times New Roman" w:hAnsi="Times New Roman" w:cs="Times New Roman"/>
          <w:color w:val="000000"/>
          <w:sz w:val="28"/>
          <w:szCs w:val="28"/>
        </w:rPr>
        <w:t>) сделок (операций) с цифровы</w:t>
      </w:r>
      <w:r>
        <w:rPr>
          <w:rFonts w:ascii="Times New Roman" w:eastAsia="Times New Roman" w:hAnsi="Times New Roman" w:cs="Times New Roman"/>
          <w:sz w:val="28"/>
          <w:szCs w:val="28"/>
        </w:rPr>
        <w:t>ми</w:t>
      </w:r>
      <w:r>
        <w:rPr>
          <w:rFonts w:ascii="Times New Roman" w:eastAsia="Times New Roman" w:hAnsi="Times New Roman" w:cs="Times New Roman"/>
          <w:color w:val="000000"/>
          <w:sz w:val="28"/>
          <w:szCs w:val="28"/>
        </w:rPr>
        <w:t xml:space="preserve"> знак</w:t>
      </w:r>
      <w:r>
        <w:rPr>
          <w:rFonts w:ascii="Times New Roman" w:eastAsia="Times New Roman" w:hAnsi="Times New Roman" w:cs="Times New Roman"/>
          <w:sz w:val="28"/>
          <w:szCs w:val="28"/>
        </w:rPr>
        <w:t>ами</w:t>
      </w:r>
      <w:r>
        <w:rPr>
          <w:rFonts w:ascii="Times New Roman" w:eastAsia="Times New Roman" w:hAnsi="Times New Roman" w:cs="Times New Roman"/>
          <w:color w:val="000000"/>
          <w:sz w:val="28"/>
          <w:szCs w:val="28"/>
        </w:rPr>
        <w:t xml:space="preserve"> (токен</w:t>
      </w:r>
      <w:r>
        <w:rPr>
          <w:rFonts w:ascii="Times New Roman" w:eastAsia="Times New Roman" w:hAnsi="Times New Roman" w:cs="Times New Roman"/>
          <w:sz w:val="28"/>
          <w:szCs w:val="28"/>
        </w:rPr>
        <w:t>ами</w:t>
      </w:r>
      <w:r>
        <w:rPr>
          <w:rFonts w:ascii="Times New Roman" w:eastAsia="Times New Roman" w:hAnsi="Times New Roman" w:cs="Times New Roman"/>
          <w:color w:val="000000"/>
          <w:sz w:val="28"/>
          <w:szCs w:val="28"/>
        </w:rPr>
        <w:t xml:space="preserve">) (далее </w:t>
      </w:r>
      <w:r w:rsidR="00DA18E9">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sz w:val="28"/>
          <w:szCs w:val="28"/>
        </w:rPr>
        <w:t>«</w:t>
      </w:r>
      <w:r>
        <w:rPr>
          <w:rFonts w:ascii="Times New Roman" w:eastAsia="Times New Roman" w:hAnsi="Times New Roman" w:cs="Times New Roman"/>
          <w:b/>
          <w:color w:val="000000"/>
          <w:sz w:val="28"/>
          <w:szCs w:val="28"/>
        </w:rPr>
        <w:t>ток</w:t>
      </w:r>
      <w:r>
        <w:rPr>
          <w:rFonts w:ascii="Times New Roman" w:eastAsia="Times New Roman" w:hAnsi="Times New Roman" w:cs="Times New Roman"/>
          <w:b/>
          <w:sz w:val="28"/>
          <w:szCs w:val="28"/>
        </w:rPr>
        <w:t>ены»</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в интересах других лиц</w:t>
      </w:r>
      <w:r>
        <w:rPr>
          <w:rFonts w:ascii="Times New Roman" w:eastAsia="Times New Roman" w:hAnsi="Times New Roman" w:cs="Times New Roman"/>
          <w:color w:val="000000"/>
          <w:sz w:val="28"/>
          <w:szCs w:val="28"/>
        </w:rPr>
        <w:t xml:space="preserve"> при осуществлени</w:t>
      </w:r>
      <w:r>
        <w:rPr>
          <w:rFonts w:ascii="Times New Roman" w:eastAsia="Times New Roman" w:hAnsi="Times New Roman" w:cs="Times New Roman"/>
          <w:sz w:val="28"/>
          <w:szCs w:val="28"/>
        </w:rPr>
        <w:t>и</w:t>
      </w:r>
      <w:r>
        <w:rPr>
          <w:rFonts w:ascii="Times New Roman" w:eastAsia="Times New Roman" w:hAnsi="Times New Roman" w:cs="Times New Roman"/>
          <w:color w:val="000000"/>
          <w:sz w:val="28"/>
          <w:szCs w:val="28"/>
        </w:rPr>
        <w:t xml:space="preserve"> Обществом заявленных видов деятельности.</w:t>
      </w:r>
    </w:p>
    <w:p w14:paraId="0000002F"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2. </w:t>
      </w:r>
      <w:r>
        <w:rPr>
          <w:rFonts w:ascii="Times New Roman" w:eastAsia="Times New Roman" w:hAnsi="Times New Roman" w:cs="Times New Roman"/>
          <w:sz w:val="28"/>
          <w:szCs w:val="28"/>
        </w:rPr>
        <w:t>В Общих условиях нижеперечисленные термины используются в следующих значениях:</w:t>
      </w:r>
    </w:p>
    <w:p w14:paraId="00000030"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Инсайдерская информация о токенах – </w:t>
      </w:r>
      <w:r>
        <w:rPr>
          <w:rFonts w:ascii="Times New Roman" w:eastAsia="Times New Roman" w:hAnsi="Times New Roman" w:cs="Times New Roman"/>
          <w:sz w:val="28"/>
          <w:szCs w:val="28"/>
        </w:rPr>
        <w:t>информация о токенах, лицах, их создавших и разместивших, о сделках с токенами, которая не является общедоступной, которая ставит лиц, обладающих ей, в преимущественное положение по сравнению с другими клиентами;</w:t>
      </w:r>
    </w:p>
    <w:p w14:paraId="00000031"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Клиент</w:t>
      </w:r>
      <w:r>
        <w:rPr>
          <w:rFonts w:ascii="Times New Roman" w:eastAsia="Times New Roman" w:hAnsi="Times New Roman" w:cs="Times New Roman"/>
          <w:sz w:val="28"/>
          <w:szCs w:val="28"/>
        </w:rPr>
        <w:t xml:space="preserve"> – контрагент Общества, в интересах которого оно совершает сделки (операции) с токенами, предусмотренные в его бизнес-проекте, или совершает сделки (операции) с токенами и оказывает консультационные услуги по вопросам осуществления сделок (операций) с токенами, предусмотренные в его бизнес-проекте, либо которые обратились к нему за совершением таких сделок (операций) с токенами или за совершением таких сделок (операций) с токенами и оказанием таких услуг;</w:t>
      </w:r>
    </w:p>
    <w:p w14:paraId="00000032"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Консультационные услуги</w:t>
      </w:r>
      <w:r>
        <w:rPr>
          <w:rFonts w:ascii="Times New Roman" w:eastAsia="Times New Roman" w:hAnsi="Times New Roman" w:cs="Times New Roman"/>
          <w:sz w:val="28"/>
          <w:szCs w:val="28"/>
        </w:rPr>
        <w:t xml:space="preserve"> – услуги, оказываемые Обществом, направленные на разъяснение вопросов, связанных с совершением сделок (операций) с токенами, их хранением, а также на анализ рынка токенов с целью выработки рекомендаций по формированию инвестиционных (торговых) стратегий и инвестиционных портфелей, минимизации рисков клиентов при работе с токенами;</w:t>
      </w:r>
    </w:p>
    <w:p w14:paraId="00000033"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Легализация </w:t>
      </w:r>
      <w:r>
        <w:rPr>
          <w:rFonts w:ascii="Times New Roman" w:eastAsia="Times New Roman" w:hAnsi="Times New Roman" w:cs="Times New Roman"/>
          <w:sz w:val="28"/>
          <w:szCs w:val="28"/>
        </w:rPr>
        <w:t>– легализация доходов, полученных преступным путем, финансирование террористической деятельности либо финансирование распространения оружия массового поражения;</w:t>
      </w:r>
    </w:p>
    <w:p w14:paraId="00000034"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ЛПА</w:t>
      </w:r>
      <w:r>
        <w:rPr>
          <w:rFonts w:ascii="Times New Roman" w:eastAsia="Times New Roman" w:hAnsi="Times New Roman" w:cs="Times New Roman"/>
          <w:sz w:val="28"/>
          <w:szCs w:val="28"/>
        </w:rPr>
        <w:t xml:space="preserve"> – локальные правовые акты Общества, определяющие порядок осуществления Обществом отдельных процедур (бизнес-процессов), а также совершения отдельных действий при осуществлении заявленных видов деятельности в качестве резидента ПВТ;</w:t>
      </w:r>
    </w:p>
    <w:p w14:paraId="00000035"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Манипулирование ценами на токены</w:t>
      </w:r>
      <w:r>
        <w:rPr>
          <w:rFonts w:ascii="Times New Roman" w:eastAsia="Times New Roman" w:hAnsi="Times New Roman" w:cs="Times New Roman"/>
          <w:sz w:val="28"/>
          <w:szCs w:val="28"/>
        </w:rPr>
        <w:t xml:space="preserve"> – совершение действий, оказывающих существенное влияние на спрос на токен и (или) предложение токена, рыночную цену токена или объем торгов токенами, которые имеют целью искусственное завышение либо занижение цен на токены относительно </w:t>
      </w:r>
      <w:r>
        <w:rPr>
          <w:rFonts w:ascii="Times New Roman" w:eastAsia="Times New Roman" w:hAnsi="Times New Roman" w:cs="Times New Roman"/>
          <w:sz w:val="28"/>
          <w:szCs w:val="28"/>
        </w:rPr>
        <w:lastRenderedPageBreak/>
        <w:t>уровня, складывающегося в обычных рыночных условиях;</w:t>
      </w:r>
    </w:p>
    <w:p w14:paraId="3E2D65EC" w14:textId="7A237C3E" w:rsidR="00440E38" w:rsidRDefault="00440E38">
      <w:pPr>
        <w:widowControl w:val="0"/>
        <w:spacing w:after="0" w:line="240" w:lineRule="auto"/>
        <w:ind w:firstLine="708"/>
        <w:jc w:val="both"/>
        <w:rPr>
          <w:rFonts w:ascii="Times New Roman" w:eastAsia="Times New Roman" w:hAnsi="Times New Roman" w:cs="Times New Roman"/>
          <w:sz w:val="28"/>
          <w:szCs w:val="28"/>
        </w:rPr>
      </w:pPr>
      <w:r w:rsidRPr="00440E38">
        <w:rPr>
          <w:rFonts w:ascii="Times New Roman" w:eastAsia="Times New Roman" w:hAnsi="Times New Roman" w:cs="Times New Roman"/>
          <w:b/>
          <w:sz w:val="28"/>
          <w:szCs w:val="28"/>
        </w:rPr>
        <w:t>Правила предотвращения легализации</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 </w:t>
      </w:r>
      <w:r w:rsidRPr="00440E38">
        <w:rPr>
          <w:rFonts w:ascii="Times New Roman" w:eastAsia="Times New Roman" w:hAnsi="Times New Roman" w:cs="Times New Roman"/>
          <w:sz w:val="28"/>
          <w:szCs w:val="28"/>
        </w:rPr>
        <w:t>Правила предотвращения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r>
        <w:rPr>
          <w:rFonts w:ascii="Times New Roman" w:eastAsia="Times New Roman" w:hAnsi="Times New Roman" w:cs="Times New Roman"/>
          <w:sz w:val="28"/>
          <w:szCs w:val="28"/>
        </w:rPr>
        <w:t>, являющиеся локальным правовым актом Общества и регламентирующи</w:t>
      </w:r>
      <w:r w:rsidR="003D56D0">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деятельность Общества в сфере </w:t>
      </w:r>
      <w:r w:rsidRPr="00440E38">
        <w:rPr>
          <w:rFonts w:ascii="Times New Roman" w:eastAsia="Times New Roman" w:hAnsi="Times New Roman" w:cs="Times New Roman"/>
          <w:sz w:val="28"/>
          <w:szCs w:val="28"/>
        </w:rPr>
        <w:t>предотвращения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r>
        <w:rPr>
          <w:rFonts w:ascii="Times New Roman" w:eastAsia="Times New Roman" w:hAnsi="Times New Roman" w:cs="Times New Roman"/>
          <w:sz w:val="28"/>
          <w:szCs w:val="28"/>
        </w:rPr>
        <w:t>;</w:t>
      </w:r>
    </w:p>
    <w:p w14:paraId="00000036"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Стороны</w:t>
      </w:r>
      <w:r>
        <w:rPr>
          <w:rFonts w:ascii="Times New Roman" w:eastAsia="Times New Roman" w:hAnsi="Times New Roman" w:cs="Times New Roman"/>
          <w:sz w:val="28"/>
          <w:szCs w:val="28"/>
        </w:rPr>
        <w:t xml:space="preserve"> – стороны договора комиссии и(или) договора возмездного оказания услуг, а именно Клиент и Общество.</w:t>
      </w:r>
    </w:p>
    <w:p w14:paraId="00000037" w14:textId="77777777" w:rsidR="00CB1A95" w:rsidRDefault="00CB1A95">
      <w:pPr>
        <w:widowControl w:val="0"/>
        <w:spacing w:after="0" w:line="240" w:lineRule="auto"/>
        <w:ind w:firstLine="708"/>
        <w:jc w:val="both"/>
        <w:rPr>
          <w:rFonts w:ascii="Times New Roman" w:eastAsia="Times New Roman" w:hAnsi="Times New Roman" w:cs="Times New Roman"/>
          <w:sz w:val="28"/>
          <w:szCs w:val="28"/>
        </w:rPr>
      </w:pPr>
    </w:p>
    <w:p w14:paraId="00000038" w14:textId="77777777" w:rsidR="00CB1A95" w:rsidRDefault="00AD17A5">
      <w:pPr>
        <w:widowControl w:val="0"/>
        <w:spacing w:after="0" w:line="24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Все иные термины и понятия, содержащиеся в настоящем документе, должны толковаться с учетом положений Декрета Президента Республики Беларусь от 21.12.2017 № 8 «О развитии цифровой экономики», актов Наблюдательного совета ПВТ, иных актов законодательства Республики Беларусь (за исключением случаев их прямого противоречия вышеуказанным документам).</w:t>
      </w:r>
    </w:p>
    <w:p w14:paraId="00000039" w14:textId="77777777" w:rsidR="00CB1A95" w:rsidRDefault="00CB1A95">
      <w:pPr>
        <w:widowControl w:val="0"/>
        <w:spacing w:after="0" w:line="240" w:lineRule="auto"/>
        <w:ind w:firstLine="708"/>
        <w:jc w:val="both"/>
        <w:rPr>
          <w:rFonts w:ascii="Times New Roman" w:eastAsia="Times New Roman" w:hAnsi="Times New Roman" w:cs="Times New Roman"/>
          <w:sz w:val="28"/>
          <w:szCs w:val="28"/>
        </w:rPr>
      </w:pPr>
    </w:p>
    <w:p w14:paraId="0000003B" w14:textId="0ED47391" w:rsidR="00CB1A95" w:rsidRDefault="00440E38">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w:t>
      </w:r>
      <w:r w:rsidR="00AD17A5">
        <w:rPr>
          <w:rFonts w:ascii="Times New Roman" w:eastAsia="Times New Roman" w:hAnsi="Times New Roman" w:cs="Times New Roman"/>
          <w:b/>
          <w:sz w:val="28"/>
          <w:szCs w:val="28"/>
        </w:rPr>
        <w:t xml:space="preserve">. </w:t>
      </w:r>
      <w:r w:rsidR="00AD17A5">
        <w:rPr>
          <w:rFonts w:ascii="Times New Roman" w:eastAsia="Times New Roman" w:hAnsi="Times New Roman" w:cs="Times New Roman"/>
          <w:sz w:val="28"/>
          <w:szCs w:val="28"/>
        </w:rPr>
        <w:t>Общие условия содержат положения, которые фиксируют условия, на которых Общество оказывает услуги по осуществлению сделок (операций) с токенами в интересах других лиц, а Клиент приобретает оказываемые услуги у Общества.</w:t>
      </w:r>
    </w:p>
    <w:p w14:paraId="0000003D" w14:textId="7ABB6CE9" w:rsidR="00CB1A95" w:rsidRDefault="00CB1A95">
      <w:pPr>
        <w:widowControl w:val="0"/>
        <w:spacing w:after="0" w:line="240" w:lineRule="auto"/>
        <w:ind w:firstLine="708"/>
        <w:jc w:val="both"/>
        <w:rPr>
          <w:rFonts w:ascii="Times New Roman" w:eastAsia="Times New Roman" w:hAnsi="Times New Roman" w:cs="Times New Roman"/>
          <w:sz w:val="28"/>
          <w:szCs w:val="28"/>
        </w:rPr>
      </w:pPr>
    </w:p>
    <w:p w14:paraId="0000003E" w14:textId="77777777" w:rsidR="00CB1A95" w:rsidRDefault="00AD17A5">
      <w:pPr>
        <w:spacing w:after="0" w:line="240" w:lineRule="auto"/>
        <w:jc w:val="center"/>
        <w:rPr>
          <w:rFonts w:ascii="Times New Roman" w:eastAsia="Times New Roman" w:hAnsi="Times New Roman" w:cs="Times New Roman"/>
          <w:b/>
          <w:smallCaps/>
          <w:sz w:val="28"/>
          <w:szCs w:val="28"/>
        </w:rPr>
      </w:pPr>
      <w:r>
        <w:rPr>
          <w:rFonts w:ascii="Times New Roman" w:eastAsia="Times New Roman" w:hAnsi="Times New Roman" w:cs="Times New Roman"/>
          <w:b/>
          <w:smallCaps/>
          <w:sz w:val="28"/>
          <w:szCs w:val="28"/>
        </w:rPr>
        <w:t>ГЛАВА 2</w:t>
      </w:r>
    </w:p>
    <w:p w14:paraId="0000003F" w14:textId="77777777" w:rsidR="00CB1A95" w:rsidRDefault="00AD17A5">
      <w:pPr>
        <w:widowControl w:val="0"/>
        <w:spacing w:after="0" w:line="240" w:lineRule="auto"/>
        <w:jc w:val="center"/>
        <w:rPr>
          <w:rFonts w:ascii="Times New Roman" w:eastAsia="Times New Roman" w:hAnsi="Times New Roman" w:cs="Times New Roman"/>
          <w:b/>
          <w:smallCaps/>
          <w:sz w:val="28"/>
          <w:szCs w:val="28"/>
        </w:rPr>
      </w:pPr>
      <w:r>
        <w:rPr>
          <w:rFonts w:ascii="Times New Roman" w:eastAsia="Times New Roman" w:hAnsi="Times New Roman" w:cs="Times New Roman"/>
          <w:b/>
          <w:smallCaps/>
          <w:sz w:val="28"/>
          <w:szCs w:val="28"/>
        </w:rPr>
        <w:t>ПОРЯДОК УСТАНОВЛЕНИЯ ОТНОШЕНИЙ С КЛИЕНТАМИ</w:t>
      </w:r>
    </w:p>
    <w:p w14:paraId="00000040" w14:textId="59DA5B07" w:rsidR="00CB1A95" w:rsidRDefault="003D56D0">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w:t>
      </w:r>
      <w:r w:rsidR="00AD17A5">
        <w:rPr>
          <w:rFonts w:ascii="Times New Roman" w:eastAsia="Times New Roman" w:hAnsi="Times New Roman" w:cs="Times New Roman"/>
          <w:b/>
          <w:sz w:val="28"/>
          <w:szCs w:val="28"/>
        </w:rPr>
        <w:t>.</w:t>
      </w:r>
      <w:r w:rsidR="00AD17A5">
        <w:rPr>
          <w:rFonts w:ascii="Times New Roman" w:eastAsia="Times New Roman" w:hAnsi="Times New Roman" w:cs="Times New Roman"/>
          <w:sz w:val="28"/>
          <w:szCs w:val="28"/>
        </w:rPr>
        <w:t xml:space="preserve"> В качестве Клиента Общества могут выступать любые физические и юридические лица (как резиденты, так и нерезиденты Республики Беларусь), если иное не предусмотрено законодательством и (или) Общими условиями. Для целей Общих условий положения, предусмотренные для юридических лиц, распространяются также на организации, созданные в соответствии с иностранным правом и не имеющие статус юридических лиц (кроме обособленных подразделений юридических лиц).</w:t>
      </w:r>
    </w:p>
    <w:p w14:paraId="00000041"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Отношения Общества с Клиентом строится на договорной основе.</w:t>
      </w:r>
    </w:p>
    <w:p w14:paraId="00000042" w14:textId="28E307BE" w:rsidR="00CB1A95" w:rsidRDefault="003D56D0">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r w:rsidR="00AD17A5">
        <w:rPr>
          <w:rFonts w:ascii="Times New Roman" w:eastAsia="Times New Roman" w:hAnsi="Times New Roman" w:cs="Times New Roman"/>
          <w:b/>
          <w:sz w:val="28"/>
          <w:szCs w:val="28"/>
        </w:rPr>
        <w:t>.</w:t>
      </w:r>
      <w:r w:rsidR="00AD17A5">
        <w:rPr>
          <w:rFonts w:ascii="Times New Roman" w:eastAsia="Times New Roman" w:hAnsi="Times New Roman" w:cs="Times New Roman"/>
          <w:sz w:val="28"/>
          <w:szCs w:val="28"/>
        </w:rPr>
        <w:t xml:space="preserve"> Для установления отношений с Клиентом Общество запрашивает у него:</w:t>
      </w:r>
    </w:p>
    <w:p w14:paraId="00000043"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сведения в соответствии со статьей 8 Закона Республики Беларусь от 30.06.2014 № 165-З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а также главой 4 Положения о требованиях к правилам внутреннего контроля резидентов ПВТ, осуществляющих деятельность, связанную с оказанием услуг по осуществлению сделок (операций) с цифровыми знаками (токенами) в интересах других лиц, утвержденного </w:t>
      </w:r>
      <w:r>
        <w:rPr>
          <w:rFonts w:ascii="Times New Roman" w:eastAsia="Times New Roman" w:hAnsi="Times New Roman" w:cs="Times New Roman"/>
          <w:sz w:val="28"/>
          <w:szCs w:val="28"/>
        </w:rPr>
        <w:lastRenderedPageBreak/>
        <w:t>Решением Наблюдательного совета ПВТ от 05.05.2023 года;</w:t>
      </w:r>
    </w:p>
    <w:p w14:paraId="00000044"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контактные данные Клиента, позволяющие установить с ним связь (адрес электронной почты и при необходимости иные контактные данные);</w:t>
      </w:r>
    </w:p>
    <w:p w14:paraId="00000045"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иные сведения, предусмотренные Правилами предотвращения легализации, иными ЛПА или договорными обязательствами Общества.</w:t>
      </w:r>
    </w:p>
    <w:p w14:paraId="00000046"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 если Общество предоставляет Клиентам возможность создания учетной записи (аккаунта) в своей информационной системе, оно принимает меры по исключению создания одним и тем же Клиентом двух и более учетных записей (аккаунтов).</w:t>
      </w:r>
    </w:p>
    <w:p w14:paraId="00000047" w14:textId="28ACC297" w:rsidR="00CB1A95" w:rsidRDefault="003D56D0">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6</w:t>
      </w:r>
      <w:r w:rsidR="00AD17A5">
        <w:rPr>
          <w:rFonts w:ascii="Times New Roman" w:eastAsia="Times New Roman" w:hAnsi="Times New Roman" w:cs="Times New Roman"/>
          <w:b/>
          <w:sz w:val="28"/>
          <w:szCs w:val="28"/>
        </w:rPr>
        <w:t>.</w:t>
      </w:r>
      <w:r w:rsidR="00AD17A5">
        <w:rPr>
          <w:rFonts w:ascii="Times New Roman" w:eastAsia="Times New Roman" w:hAnsi="Times New Roman" w:cs="Times New Roman"/>
          <w:sz w:val="28"/>
          <w:szCs w:val="28"/>
        </w:rPr>
        <w:t xml:space="preserve"> Общество не вправе устанавливать отношения с:</w:t>
      </w:r>
    </w:p>
    <w:p w14:paraId="00000048"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физическими лицами, не достигшими 18 лет;</w:t>
      </w:r>
    </w:p>
    <w:p w14:paraId="00000049"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нерезидентами Республики Беларусь, если это противоречит законодательству государства, гражданами (подданными) которого являются нерезиденты Республики Беларусь и(или) на территории которого они имеют постоянное место жительства в соответствии с видом на жительство (или аналогичным документом) либо место нахождения (учреждены, зарегистрированы);</w:t>
      </w:r>
    </w:p>
    <w:p w14:paraId="0000004A"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лицами, включенными в перечень организаций и физических лиц, в том числе индивидуальных предпринимателей, причастных к террористической деятельности, а также юридическими лицами, бенефициарные владельцы которых включены в данный перечень;</w:t>
      </w:r>
    </w:p>
    <w:p w14:paraId="0000004B"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иными лицами, если это предусмотрено законодательством, актами Наблюдательного совета ПВТ, договорными обязательствами или ЛПА Общества.</w:t>
      </w:r>
    </w:p>
    <w:p w14:paraId="0000004C" w14:textId="721F5830" w:rsidR="00CB1A95" w:rsidRDefault="009E7E38">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7</w:t>
      </w:r>
      <w:r w:rsidR="00AD17A5">
        <w:rPr>
          <w:rFonts w:ascii="Times New Roman" w:eastAsia="Times New Roman" w:hAnsi="Times New Roman" w:cs="Times New Roman"/>
          <w:b/>
          <w:sz w:val="28"/>
          <w:szCs w:val="28"/>
        </w:rPr>
        <w:t xml:space="preserve">. </w:t>
      </w:r>
      <w:r w:rsidR="00AD17A5">
        <w:rPr>
          <w:rFonts w:ascii="Times New Roman" w:eastAsia="Times New Roman" w:hAnsi="Times New Roman" w:cs="Times New Roman"/>
          <w:sz w:val="28"/>
          <w:szCs w:val="28"/>
        </w:rPr>
        <w:t xml:space="preserve">До совершения сделок (операций) с токенами в интересах Клиентов, являющихся гражданами Республики Беларусь, Общество обязано убедиться в том, что они обладают достаточным уровнем знаний (компетентности) для совершения соответствующих сделок, а также получить заверение (в письменной форме или в форме электронного или иного сообщения, сделанного с использованием электронной или иной связи, информационных систем или информационных сетей) о том, что соответствующий Клиент в полной мере знает о рисках, которые возникают при совершении сделок (операций) с токенами, включая риски, предусмотренные </w:t>
      </w:r>
      <w:r w:rsidR="00AD17A5" w:rsidRPr="004F6FBB">
        <w:rPr>
          <w:rFonts w:ascii="Times New Roman" w:eastAsia="Times New Roman" w:hAnsi="Times New Roman" w:cs="Times New Roman"/>
          <w:sz w:val="28"/>
          <w:szCs w:val="28"/>
        </w:rPr>
        <w:t>в абзаце третьем части второй пункта 2</w:t>
      </w:r>
      <w:r w:rsidR="0020414F" w:rsidRPr="004F6FBB">
        <w:rPr>
          <w:rFonts w:ascii="Times New Roman" w:eastAsia="Times New Roman" w:hAnsi="Times New Roman" w:cs="Times New Roman"/>
          <w:sz w:val="28"/>
          <w:szCs w:val="28"/>
        </w:rPr>
        <w:t>0</w:t>
      </w:r>
      <w:r w:rsidR="00AD17A5" w:rsidRPr="004F6FBB">
        <w:rPr>
          <w:rFonts w:ascii="Times New Roman" w:eastAsia="Times New Roman" w:hAnsi="Times New Roman" w:cs="Times New Roman"/>
          <w:sz w:val="28"/>
          <w:szCs w:val="28"/>
        </w:rPr>
        <w:t xml:space="preserve"> Общих условий</w:t>
      </w:r>
      <w:r w:rsidR="00AD17A5">
        <w:rPr>
          <w:rFonts w:ascii="Times New Roman" w:eastAsia="Times New Roman" w:hAnsi="Times New Roman" w:cs="Times New Roman"/>
          <w:sz w:val="28"/>
          <w:szCs w:val="28"/>
        </w:rPr>
        <w:t>, а также осознает, что Общество не несет ответственность за решения, принимаемые Клиентом.</w:t>
      </w:r>
    </w:p>
    <w:p w14:paraId="0000004D"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Совершение сделок (операций) с токенами в интересах Клиентов, являющихся гражданами Республики Беларусь, в отношении которых установлено, что они не обладают достаточным уровнем знаний (компетентности) и от которых не получено заверение, предусмотренное частью первой настоящего пункта, не допускается.</w:t>
      </w:r>
    </w:p>
    <w:p w14:paraId="0000004E"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Определение достаточности уровня знаний (компетентности) производится посредством представления гражданам Республики Беларусь вопросника (теста) для заполнения (решения).</w:t>
      </w:r>
    </w:p>
    <w:p w14:paraId="0000004F"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Общество обязано обеспечить хранение документов и иных материалов, </w:t>
      </w:r>
      <w:r>
        <w:rPr>
          <w:rFonts w:ascii="Times New Roman" w:eastAsia="Times New Roman" w:hAnsi="Times New Roman" w:cs="Times New Roman"/>
          <w:sz w:val="28"/>
          <w:szCs w:val="28"/>
        </w:rPr>
        <w:lastRenderedPageBreak/>
        <w:t>полученных в ходе определения уровня знаний (компетентности), а также заверений, предусмотренных в части первой настоящего пункта, в течение не менее 5 лет с даты получения таких документов и иных материалов, заверений.</w:t>
      </w:r>
    </w:p>
    <w:p w14:paraId="00000050" w14:textId="702284A8" w:rsidR="00CB1A95" w:rsidRDefault="009E7E38">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8</w:t>
      </w:r>
      <w:r w:rsidR="00AD17A5">
        <w:rPr>
          <w:rFonts w:ascii="Times New Roman" w:eastAsia="Times New Roman" w:hAnsi="Times New Roman" w:cs="Times New Roman"/>
          <w:b/>
          <w:sz w:val="28"/>
          <w:szCs w:val="28"/>
        </w:rPr>
        <w:t>.</w:t>
      </w:r>
      <w:r w:rsidR="00AD17A5">
        <w:rPr>
          <w:rFonts w:ascii="Times New Roman" w:eastAsia="Times New Roman" w:hAnsi="Times New Roman" w:cs="Times New Roman"/>
          <w:sz w:val="28"/>
          <w:szCs w:val="28"/>
        </w:rPr>
        <w:t xml:space="preserve"> Критерии, которым должны соответствовать нерезиденты Республики Беларусь, а также юридические лица Республики Беларусь для установления с ними отношений (в том числе требования к финансовому состоянию и репутации) </w:t>
      </w:r>
      <w:r w:rsidR="008D3406">
        <w:rPr>
          <w:rFonts w:ascii="Times New Roman" w:eastAsia="Times New Roman" w:hAnsi="Times New Roman" w:cs="Times New Roman"/>
          <w:sz w:val="28"/>
          <w:szCs w:val="28"/>
        </w:rPr>
        <w:t>Общество вправе установить</w:t>
      </w:r>
      <w:r w:rsidR="00AD17A5">
        <w:rPr>
          <w:rFonts w:ascii="Times New Roman" w:eastAsia="Times New Roman" w:hAnsi="Times New Roman" w:cs="Times New Roman"/>
          <w:sz w:val="28"/>
          <w:szCs w:val="28"/>
        </w:rPr>
        <w:t xml:space="preserve"> самостоятельно в ЛПА</w:t>
      </w:r>
      <w:r w:rsidR="008D3406">
        <w:rPr>
          <w:rFonts w:ascii="Times New Roman" w:eastAsia="Times New Roman" w:hAnsi="Times New Roman" w:cs="Times New Roman"/>
          <w:sz w:val="28"/>
          <w:szCs w:val="28"/>
        </w:rPr>
        <w:t xml:space="preserve"> Общества</w:t>
      </w:r>
      <w:r w:rsidR="00AD17A5">
        <w:rPr>
          <w:rFonts w:ascii="Times New Roman" w:eastAsia="Times New Roman" w:hAnsi="Times New Roman" w:cs="Times New Roman"/>
          <w:sz w:val="28"/>
          <w:szCs w:val="28"/>
        </w:rPr>
        <w:t>.</w:t>
      </w:r>
    </w:p>
    <w:p w14:paraId="00000051" w14:textId="77777777" w:rsidR="00CB1A95" w:rsidRDefault="00CB1A95">
      <w:pPr>
        <w:widowControl w:val="0"/>
        <w:spacing w:after="0" w:line="240" w:lineRule="auto"/>
        <w:ind w:firstLine="708"/>
        <w:jc w:val="both"/>
        <w:rPr>
          <w:rFonts w:ascii="Times New Roman" w:eastAsia="Times New Roman" w:hAnsi="Times New Roman" w:cs="Times New Roman"/>
          <w:sz w:val="28"/>
          <w:szCs w:val="28"/>
        </w:rPr>
      </w:pPr>
    </w:p>
    <w:p w14:paraId="00000052" w14:textId="77777777" w:rsidR="00CB1A95" w:rsidRDefault="00AD17A5">
      <w:pPr>
        <w:spacing w:after="0" w:line="240" w:lineRule="auto"/>
        <w:jc w:val="center"/>
        <w:rPr>
          <w:rFonts w:ascii="Times New Roman" w:eastAsia="Times New Roman" w:hAnsi="Times New Roman" w:cs="Times New Roman"/>
          <w:b/>
          <w:smallCaps/>
          <w:sz w:val="28"/>
          <w:szCs w:val="28"/>
        </w:rPr>
      </w:pPr>
      <w:r>
        <w:rPr>
          <w:rFonts w:ascii="Times New Roman" w:eastAsia="Times New Roman" w:hAnsi="Times New Roman" w:cs="Times New Roman"/>
          <w:b/>
          <w:smallCaps/>
          <w:sz w:val="28"/>
          <w:szCs w:val="28"/>
        </w:rPr>
        <w:t>ГЛАВА 3</w:t>
      </w:r>
    </w:p>
    <w:p w14:paraId="00000053" w14:textId="77777777" w:rsidR="00CB1A95" w:rsidRDefault="00AD17A5">
      <w:pPr>
        <w:widowControl w:val="0"/>
        <w:spacing w:after="0" w:line="240" w:lineRule="auto"/>
        <w:jc w:val="center"/>
        <w:rPr>
          <w:rFonts w:ascii="Times New Roman" w:eastAsia="Times New Roman" w:hAnsi="Times New Roman" w:cs="Times New Roman"/>
          <w:b/>
          <w:smallCaps/>
          <w:sz w:val="28"/>
          <w:szCs w:val="28"/>
        </w:rPr>
      </w:pPr>
      <w:r>
        <w:rPr>
          <w:rFonts w:ascii="Times New Roman" w:eastAsia="Times New Roman" w:hAnsi="Times New Roman" w:cs="Times New Roman"/>
          <w:b/>
          <w:smallCaps/>
          <w:sz w:val="28"/>
          <w:szCs w:val="28"/>
        </w:rPr>
        <w:t>ПОРЯДОК ОКАЗАНИЯ УСЛУГ ПО ОСУЩЕСТВЛЕНИЮ СДЕЛОК С ТОКЕНАМИ В ИНТЕРЕСАХ ДРУГИХ ЛИЦ И ОКАЗАНИЮ КОНСУЛЬТАЦИОННЫХ УСЛУГ</w:t>
      </w:r>
    </w:p>
    <w:p w14:paraId="00000054" w14:textId="21CBB39A" w:rsidR="00CB1A95" w:rsidRDefault="00302EC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9</w:t>
      </w:r>
      <w:r w:rsidR="00AD17A5">
        <w:rPr>
          <w:rFonts w:ascii="Times New Roman" w:eastAsia="Times New Roman" w:hAnsi="Times New Roman" w:cs="Times New Roman"/>
          <w:b/>
          <w:sz w:val="28"/>
          <w:szCs w:val="28"/>
        </w:rPr>
        <w:t>.</w:t>
      </w:r>
      <w:r w:rsidR="00AD17A5">
        <w:rPr>
          <w:rFonts w:ascii="Times New Roman" w:eastAsia="Times New Roman" w:hAnsi="Times New Roman" w:cs="Times New Roman"/>
          <w:sz w:val="28"/>
          <w:szCs w:val="28"/>
        </w:rPr>
        <w:t xml:space="preserve"> Если иное не предусмотрено законодательством, Общество вправе:</w:t>
      </w:r>
    </w:p>
    <w:p w14:paraId="00000055"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совершить одну или несколько сделок (операций) с токенами по поручению Клиента от своего имени, но за счет Клиента;</w:t>
      </w:r>
    </w:p>
    <w:p w14:paraId="00000056"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оказывать консультационные услуги.</w:t>
      </w:r>
    </w:p>
    <w:p w14:paraId="00000057"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Совершение Обществом сделок (операций), предусмотренных абзацем вторым части первой настоящего пункта, осуществляется на основании возмездного договора комиссии с Клиентом (далее – </w:t>
      </w:r>
      <w:r>
        <w:rPr>
          <w:rFonts w:ascii="Times New Roman" w:eastAsia="Times New Roman" w:hAnsi="Times New Roman" w:cs="Times New Roman"/>
          <w:b/>
          <w:sz w:val="28"/>
          <w:szCs w:val="28"/>
        </w:rPr>
        <w:t>«Договор комиссии»</w:t>
      </w:r>
      <w:r>
        <w:rPr>
          <w:rFonts w:ascii="Times New Roman" w:eastAsia="Times New Roman" w:hAnsi="Times New Roman" w:cs="Times New Roman"/>
          <w:sz w:val="28"/>
          <w:szCs w:val="28"/>
        </w:rPr>
        <w:t>).</w:t>
      </w:r>
    </w:p>
    <w:p w14:paraId="00000058"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Сделки (операции), предусмотренные абзацем вторым части первой настоящего пункта, могут совершаться Обществом в торговой системе и вне торговой системы оператора криптоплатформы.</w:t>
      </w:r>
    </w:p>
    <w:p w14:paraId="00000059"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Консультационные услуги осуществляются на основе договора возмездного оказания услуг (далее – </w:t>
      </w:r>
      <w:r>
        <w:rPr>
          <w:rFonts w:ascii="Times New Roman" w:eastAsia="Times New Roman" w:hAnsi="Times New Roman" w:cs="Times New Roman"/>
          <w:b/>
          <w:sz w:val="28"/>
          <w:szCs w:val="28"/>
        </w:rPr>
        <w:t>«Договор возмездного оказания услуг»</w:t>
      </w:r>
      <w:r>
        <w:rPr>
          <w:rFonts w:ascii="Times New Roman" w:eastAsia="Times New Roman" w:hAnsi="Times New Roman" w:cs="Times New Roman"/>
          <w:sz w:val="28"/>
          <w:szCs w:val="28"/>
        </w:rPr>
        <w:t>), заключаемого между Обществом и Клиентом.</w:t>
      </w:r>
    </w:p>
    <w:p w14:paraId="0000005A" w14:textId="1EB5E5F3" w:rsidR="00CB1A95" w:rsidRDefault="00302EC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w:t>
      </w:r>
      <w:r w:rsidR="00AD17A5">
        <w:rPr>
          <w:rFonts w:ascii="Times New Roman" w:eastAsia="Times New Roman" w:hAnsi="Times New Roman" w:cs="Times New Roman"/>
          <w:b/>
          <w:sz w:val="28"/>
          <w:szCs w:val="28"/>
        </w:rPr>
        <w:t>.</w:t>
      </w:r>
      <w:r w:rsidR="00AD17A5">
        <w:rPr>
          <w:rFonts w:ascii="Times New Roman" w:eastAsia="Times New Roman" w:hAnsi="Times New Roman" w:cs="Times New Roman"/>
          <w:sz w:val="28"/>
          <w:szCs w:val="28"/>
        </w:rPr>
        <w:t xml:space="preserve"> Договор комиссии должен предусматривать:</w:t>
      </w:r>
    </w:p>
    <w:p w14:paraId="0000005B"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порядок определения условий совершения сделки (операции) и количества токенов, подлежащих приобретению, отчуждению или обмену;</w:t>
      </w:r>
    </w:p>
    <w:p w14:paraId="0000005C"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размер вознаграждения Общества, порядок и форму расчетов;</w:t>
      </w:r>
    </w:p>
    <w:p w14:paraId="0000005D"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ответственность Сторон в случае неисполнения или ненадлежащего исполнения ими своих обязательств;</w:t>
      </w:r>
    </w:p>
    <w:p w14:paraId="0000005E"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сроки, форму и порядок предоставления Обществом Клиенту отчета об исполнении заявок и договора.</w:t>
      </w:r>
    </w:p>
    <w:p w14:paraId="0000005F"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Общество не вправе включать в Договор комиссии:</w:t>
      </w:r>
    </w:p>
    <w:p w14:paraId="00000060"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качестве существенного условия обязанность Клиента дать согласие на использование Обществом токенов данного Клиента для совершения сделок в интересах других своих клиентов в информационной системе оператора криптоплатформы;</w:t>
      </w:r>
    </w:p>
    <w:p w14:paraId="00000061"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иные условия, которые могут расцениваться как предоставление Клиентом согласия, предусмотренного абзацем вторым части второй настоящего пункта, или прямо запрещены актами законодательства.</w:t>
      </w:r>
    </w:p>
    <w:p w14:paraId="00000062" w14:textId="43436E4C"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w:t>
      </w:r>
      <w:r w:rsidR="00302EC5">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При заключении Обществом с Клиентом Договора комиссии Клиент обязан предоставить заверение в нижеследующих обстоятельствах:</w:t>
      </w:r>
    </w:p>
    <w:p w14:paraId="00000063"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 использовании в сделках (операциях) с токенами принадлежащих </w:t>
      </w:r>
      <w:r>
        <w:rPr>
          <w:rFonts w:ascii="Times New Roman" w:eastAsia="Times New Roman" w:hAnsi="Times New Roman" w:cs="Times New Roman"/>
          <w:sz w:val="28"/>
          <w:szCs w:val="28"/>
        </w:rPr>
        <w:lastRenderedPageBreak/>
        <w:t>только Клиенту виртуальных кошельков, номеров (идентификаторов) учетных записей (аккаунтов), созданных на торговых площадках;</w:t>
      </w:r>
    </w:p>
    <w:p w14:paraId="00000064"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 неиспользовании инсайдерской информации о токенах;</w:t>
      </w:r>
    </w:p>
    <w:p w14:paraId="00000065"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 не манипулировании ценами на токены при совершении сделок (операций) с токенами;</w:t>
      </w:r>
    </w:p>
    <w:p w14:paraId="00000066"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 непредоставлении иным лицам возможности использовать учетную запись (аккаунт) (при ее наличии), созданную ему Обществом;</w:t>
      </w:r>
    </w:p>
    <w:p w14:paraId="00000067"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иные заверения (гарантии), прямо поименованные в Договоре комиссии.</w:t>
      </w:r>
    </w:p>
    <w:p w14:paraId="00000068" w14:textId="0CEB3D58"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w:t>
      </w:r>
      <w:r w:rsidR="00302EC5">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Общество обязано использовать полученные от Клиента для совершения сделок (операций) с токенами деньги, электронные деньги, токены, в том числе находящиеся у оператора криптоплатформы, исключительно для совершения соответствующих сделок (операций) с токенами и выполнения иных поручений (распоряжений) Клиента в соответствии с заключенным с ним Договором комиссии, за исключением случаев, предусмотренных в частях второй и третьей настоящего пункта.</w:t>
      </w:r>
    </w:p>
    <w:p w14:paraId="00000069"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Если иное не предусмотрено законодательством и Договором комиссии, Общество вправе удержать из суммы поступивших денег (электронных денег) от Клиента и (или) в его интересах для целей исполнения Договора комиссии причитающееся ему по Договору комиссии вознаграждение.</w:t>
      </w:r>
    </w:p>
    <w:p w14:paraId="0000006A"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Общество вправе с согласия Клиента размещать полученные от него деньги во вклады (депозиты) в банках Республики Беларусь и получать доходы в виде процентов от такого размещения, в целях минимизации комиссионных издержек для своего Клиента.</w:t>
      </w:r>
    </w:p>
    <w:p w14:paraId="0000006B" w14:textId="379D0361"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w:t>
      </w:r>
      <w:r w:rsidR="00302EC5">
        <w:rPr>
          <w:rFonts w:ascii="Times New Roman" w:eastAsia="Times New Roman" w:hAnsi="Times New Roman" w:cs="Times New Roman"/>
          <w:b/>
          <w:sz w:val="28"/>
          <w:szCs w:val="28"/>
        </w:rPr>
        <w:t>3</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Работники Общества, непосредственно совершающие действия, направленные на совершение сделок (операций) с токенами в интересах Клиентов в информационной системе оператора криптоплатформы, а также осуществляющие консультирование по вопросам совершения сделок (операций) с токенами, обязаны иметь квалификационный аттестат специалиста рынка ценных бумаг первой категории.</w:t>
      </w:r>
    </w:p>
    <w:p w14:paraId="0000006C" w14:textId="1D9772BD"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w:t>
      </w:r>
      <w:r w:rsidR="00302EC5">
        <w:rPr>
          <w:rFonts w:ascii="Times New Roman" w:eastAsia="Times New Roman" w:hAnsi="Times New Roman" w:cs="Times New Roman"/>
          <w:b/>
          <w:sz w:val="28"/>
          <w:szCs w:val="28"/>
        </w:rPr>
        <w:t>4</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На основании заявок Клиента на покупку и (или) продажу токенов за деньги или электронные деньги либо обмен токенов одного вида на токены другого вида, а также иных поручений (распоряжений) Клиента Общество при наличии возможности принимает необходимые меры по обеспечению исполнения таких заявок (поручений, распоряжений) Клиента.</w:t>
      </w:r>
    </w:p>
    <w:p w14:paraId="0000006D" w14:textId="56196F9C"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w:t>
      </w:r>
      <w:r w:rsidR="00302EC5">
        <w:rPr>
          <w:rFonts w:ascii="Times New Roman" w:eastAsia="Times New Roman" w:hAnsi="Times New Roman" w:cs="Times New Roman"/>
          <w:b/>
          <w:sz w:val="28"/>
          <w:szCs w:val="28"/>
        </w:rPr>
        <w:t>5</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Для совершения сделок (операций) с токенами в интересах Клиента Общество получает от Клиента на свои текущие (расчетные) банковские счета, в электронные кошельки, виртуальные кошельки, соответственно, деньги, электронные деньги, которые по поручению Клиента он обязан перечислить на текущие (расчетные) банковские счета, в электронные кошельки оператора криптоплатформы, в информационной системе которого совершаются (будут совершаться) сделки (операции) с токенами в интересах Клиента.</w:t>
      </w:r>
    </w:p>
    <w:p w14:paraId="0000006E"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Возврат Обществом денег, электронных денег осуществляется путем перечисления на текущий (расчетный) банковский счет, перевода в электронный кошелек Клиента по его распоряжению в порядке и срок, </w:t>
      </w:r>
      <w:r>
        <w:rPr>
          <w:rFonts w:ascii="Times New Roman" w:eastAsia="Times New Roman" w:hAnsi="Times New Roman" w:cs="Times New Roman"/>
          <w:sz w:val="28"/>
          <w:szCs w:val="28"/>
        </w:rPr>
        <w:lastRenderedPageBreak/>
        <w:t>определенные Договором комиссии. В необходимых случаях указанные перечисление, перевод осуществляются только после принятия Обществом мер по предотвращению легализации и с учетом мер, предусмотренных в его ЛПА, которые направлены на предотвращение, выявление, пресечение и устранение последствий недобросовестного (неправомерного) использования инсайдерской информации о токенах и (или) манипулирования ценами на токены.</w:t>
      </w:r>
    </w:p>
    <w:p w14:paraId="0000006F" w14:textId="28DBA14B"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w:t>
      </w:r>
      <w:r w:rsidR="00302EC5">
        <w:rPr>
          <w:rFonts w:ascii="Times New Roman" w:eastAsia="Times New Roman" w:hAnsi="Times New Roman" w:cs="Times New Roman"/>
          <w:b/>
          <w:sz w:val="28"/>
          <w:szCs w:val="28"/>
        </w:rPr>
        <w:t>6</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Общество вправе хранить токены Клиентов на виртуальных кошельках оператора криптоплатформы, которые отражаются в учетной записи (аккаунте) Общества в информационной системе оператора криптоплатформы, до поступления распоряжения Клиента об их выводе.</w:t>
      </w:r>
    </w:p>
    <w:p w14:paraId="00000070" w14:textId="0CC78A20"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w:t>
      </w:r>
      <w:r w:rsidR="00302EC5">
        <w:rPr>
          <w:rFonts w:ascii="Times New Roman" w:eastAsia="Times New Roman" w:hAnsi="Times New Roman" w:cs="Times New Roman"/>
          <w:b/>
          <w:sz w:val="28"/>
          <w:szCs w:val="28"/>
        </w:rPr>
        <w:t>7</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Ввод и вывод токенов Клиента осуществляется Обществом на основании заявок, размещаемых </w:t>
      </w:r>
      <w:r w:rsidR="00B157AF">
        <w:rPr>
          <w:rFonts w:ascii="Times New Roman" w:eastAsia="Times New Roman" w:hAnsi="Times New Roman" w:cs="Times New Roman"/>
          <w:sz w:val="28"/>
          <w:szCs w:val="28"/>
        </w:rPr>
        <w:t>Клиентом</w:t>
      </w:r>
      <w:r>
        <w:rPr>
          <w:rFonts w:ascii="Times New Roman" w:eastAsia="Times New Roman" w:hAnsi="Times New Roman" w:cs="Times New Roman"/>
          <w:sz w:val="28"/>
          <w:szCs w:val="28"/>
        </w:rPr>
        <w:t xml:space="preserve"> в системе Общества, за исключением случая, предусмотренного частью четвертой настоящего пункта.</w:t>
      </w:r>
    </w:p>
    <w:p w14:paraId="00000071"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Ввод токенов осуществляется Клиентом путем их передачи с принадлежащих ему виртуальных кошельков, или виртуальных кошельков торговых площадок, на которых у такого Клиента созданы учетные записи (аккаунты), на виртуальный кошелек оператора криптоплатформы, указанный в системе Общества.</w:t>
      </w:r>
    </w:p>
    <w:p w14:paraId="00000072" w14:textId="6140A50F"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осуществления ввода токенов Клиентом адрес (идентификатор) виртуального кошелька оператора криптоплатформы передается Обществу и указывается в системе </w:t>
      </w:r>
      <w:r w:rsidR="001D7DCC">
        <w:rPr>
          <w:rFonts w:ascii="Times New Roman" w:eastAsia="Times New Roman" w:hAnsi="Times New Roman" w:cs="Times New Roman"/>
          <w:sz w:val="28"/>
          <w:szCs w:val="28"/>
        </w:rPr>
        <w:t>Общества</w:t>
      </w:r>
      <w:r>
        <w:rPr>
          <w:rFonts w:ascii="Times New Roman" w:eastAsia="Times New Roman" w:hAnsi="Times New Roman" w:cs="Times New Roman"/>
          <w:sz w:val="28"/>
          <w:szCs w:val="28"/>
        </w:rPr>
        <w:t>.</w:t>
      </w:r>
    </w:p>
    <w:p w14:paraId="00000073"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Ввод токенов Клиентом может осуществляться без размещения заявок в системе Общества на адрес (идентификатор) виртуального кошелька оператора криптоплатформы, переданный Обществу и указанный в системе Общества, при выполнении требования, предусмотренного в части пятой настоящего пункта.</w:t>
      </w:r>
    </w:p>
    <w:p w14:paraId="00000074"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Ввод токенов в порядке, предусмотренном частью четвертой настоящего пункта, допускается при условии включения в Договор комиссии обязанности Клиента о незамедлительном информировании Общества (после получения от Общества информации о вводе токенов), о том, что операция по вводу токенов Клиентом не совершалась.</w:t>
      </w:r>
    </w:p>
    <w:p w14:paraId="00000075"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Вывод токенов осуществляется Клиентом путем их передачи с виртуального кошелька оператора криптоплатформы на принадлежащий Клиенту виртуальный кошелек, или виртуальный кошелек торговой площадки, на которой у Клиента создана учетная запись (аккаунт). Вывод токенов Клиента на виртуальные кошельки, принадлежащие (находящиеся под контролем) третьих лиц, не допускается.</w:t>
      </w:r>
    </w:p>
    <w:p w14:paraId="00000076"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выводе токенов адрес (идентификатор) виртуального кошелька Клиента указывается им на защищенных </w:t>
      </w:r>
      <w:proofErr w:type="spellStart"/>
      <w:r>
        <w:rPr>
          <w:rFonts w:ascii="Times New Roman" w:eastAsia="Times New Roman" w:hAnsi="Times New Roman" w:cs="Times New Roman"/>
          <w:sz w:val="28"/>
          <w:szCs w:val="28"/>
        </w:rPr>
        <w:t>авторизационных</w:t>
      </w:r>
      <w:proofErr w:type="spellEnd"/>
      <w:r>
        <w:rPr>
          <w:rFonts w:ascii="Times New Roman" w:eastAsia="Times New Roman" w:hAnsi="Times New Roman" w:cs="Times New Roman"/>
          <w:sz w:val="28"/>
          <w:szCs w:val="28"/>
        </w:rPr>
        <w:t xml:space="preserve"> страницах оператора криптоплатформы в системе Общества, исключающих доступ к адресу (идентификатору) таких виртуальных кошельков со стороны Общества.</w:t>
      </w:r>
    </w:p>
    <w:p w14:paraId="00000077"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Общество обязано незамедлительно информировать клиента о вводе и </w:t>
      </w:r>
      <w:r>
        <w:rPr>
          <w:rFonts w:ascii="Times New Roman" w:eastAsia="Times New Roman" w:hAnsi="Times New Roman" w:cs="Times New Roman"/>
          <w:sz w:val="28"/>
          <w:szCs w:val="28"/>
        </w:rPr>
        <w:lastRenderedPageBreak/>
        <w:t>выводе токенов.</w:t>
      </w:r>
    </w:p>
    <w:p w14:paraId="00000078"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Переданные Клиентом токены, а также информация о переданных Клиенту токенах отражается оператором криптоплатформы в учетной записи (аккаунте) Общества, в информационной системе оператора криптоплатформы.</w:t>
      </w:r>
    </w:p>
    <w:p w14:paraId="00000079"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Общество обеспечивает вывод токенов Клиента на виртуальный кошелек данного Клиента по его распоряжению в порядке и срок, определенные Договором комиссии. В необходимых случаях вывод осуществляется только после принятия Обществом мер по предотвращению легализации и с учетом мер, предусмотренных в его ЛПА, которые направлены на предотвращение, выявление, пресечение и устранение последствий недобросовестного (неправомерного) использования инсайдерской информации о токенах и (или) манипулирования ценами на токены.</w:t>
      </w:r>
    </w:p>
    <w:p w14:paraId="0000007A" w14:textId="08092A96" w:rsidR="00CB1A95" w:rsidRDefault="001D7DCC">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18</w:t>
      </w:r>
      <w:r w:rsidR="00AD17A5">
        <w:rPr>
          <w:rFonts w:ascii="Times New Roman" w:eastAsia="Times New Roman" w:hAnsi="Times New Roman" w:cs="Times New Roman"/>
          <w:b/>
          <w:sz w:val="28"/>
          <w:szCs w:val="28"/>
        </w:rPr>
        <w:t>.</w:t>
      </w:r>
      <w:r w:rsidR="00AD17A5">
        <w:rPr>
          <w:rFonts w:ascii="Times New Roman" w:eastAsia="Times New Roman" w:hAnsi="Times New Roman" w:cs="Times New Roman"/>
          <w:sz w:val="28"/>
          <w:szCs w:val="28"/>
        </w:rPr>
        <w:t xml:space="preserve"> Общество совершает сделки (операции) с токенами в интересах Клиентов на основании поступивших от них заявок, формируемых в системе Общества. </w:t>
      </w:r>
    </w:p>
    <w:p w14:paraId="0000007B"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Заявка, указанная в части первой настоящего пункта, должна содержать:</w:t>
      </w:r>
    </w:p>
    <w:p w14:paraId="0000007C"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наименование и количество приобретаемых, отчуждаемых или обмениваемых токенов;</w:t>
      </w:r>
    </w:p>
    <w:p w14:paraId="0000007D"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предельные уровни (минимальный и(или) максимальный) цены и(или) доходности сделок либо порядок их определения, при которых возможно совершение сделок;</w:t>
      </w:r>
    </w:p>
    <w:p w14:paraId="0000007E"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иные сведения, необходимые для надлежащего исполнения поручения (распоряжения) Клиента.</w:t>
      </w:r>
    </w:p>
    <w:p w14:paraId="0000007F" w14:textId="6CB555D5"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Общество </w:t>
      </w:r>
      <w:r w:rsidR="00B157AF">
        <w:rPr>
          <w:rFonts w:ascii="Times New Roman" w:eastAsia="Times New Roman" w:hAnsi="Times New Roman" w:cs="Times New Roman"/>
          <w:sz w:val="28"/>
          <w:szCs w:val="28"/>
        </w:rPr>
        <w:t xml:space="preserve">не предоставляет </w:t>
      </w:r>
      <w:r>
        <w:rPr>
          <w:rFonts w:ascii="Times New Roman" w:eastAsia="Times New Roman" w:hAnsi="Times New Roman" w:cs="Times New Roman"/>
          <w:sz w:val="28"/>
          <w:szCs w:val="28"/>
        </w:rPr>
        <w:t xml:space="preserve">Клиентам в рамках информационной системы оператора криптоплатформы </w:t>
      </w:r>
      <w:r w:rsidR="00B157AF">
        <w:rPr>
          <w:rFonts w:ascii="Times New Roman" w:eastAsia="Times New Roman" w:hAnsi="Times New Roman" w:cs="Times New Roman"/>
          <w:sz w:val="28"/>
          <w:szCs w:val="28"/>
        </w:rPr>
        <w:t xml:space="preserve">возможность использовать токены Общества и/или других Клиентов Общества </w:t>
      </w:r>
      <w:r>
        <w:rPr>
          <w:rFonts w:ascii="Times New Roman" w:eastAsia="Times New Roman" w:hAnsi="Times New Roman" w:cs="Times New Roman"/>
          <w:sz w:val="28"/>
          <w:szCs w:val="28"/>
        </w:rPr>
        <w:t>для совершения и исполнения сделок с ними с обязательством возврата соответствующего количества токенов в согласованный Сторонами срок.</w:t>
      </w:r>
    </w:p>
    <w:p w14:paraId="00000081" w14:textId="0EDD4671"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Общество обязуется не использовать токены Клиента в период их нахождения на виртуальном кошельке оператора криптоплатформы с отражением их в учетной записи (аккаунте) Общества в информационной системе оператора криптоплатформы без соответствующего поручения (распоряжения) Клиента, кроме случаев, специально оговоренных в Договоре комиссии.</w:t>
      </w:r>
    </w:p>
    <w:p w14:paraId="00000082" w14:textId="59E41326" w:rsidR="00CB1A95" w:rsidRDefault="0020414F">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19</w:t>
      </w:r>
      <w:r w:rsidR="00AD17A5">
        <w:rPr>
          <w:rFonts w:ascii="Times New Roman" w:eastAsia="Times New Roman" w:hAnsi="Times New Roman" w:cs="Times New Roman"/>
          <w:b/>
          <w:sz w:val="28"/>
          <w:szCs w:val="28"/>
        </w:rPr>
        <w:t>. </w:t>
      </w:r>
      <w:r w:rsidR="00AD17A5">
        <w:rPr>
          <w:rFonts w:ascii="Times New Roman" w:eastAsia="Times New Roman" w:hAnsi="Times New Roman" w:cs="Times New Roman"/>
          <w:sz w:val="28"/>
          <w:szCs w:val="28"/>
        </w:rPr>
        <w:t>Общество обязано предпринимать меры, исключающие совершение сделок (операций) с токенами:</w:t>
      </w:r>
    </w:p>
    <w:p w14:paraId="00000083"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которые созданы и(или) размещены с нарушением законодательства (в том числе абзаца второго части первой подпункта 2.1, абзаца третьего части третьей подпункта 2.2 пункта 2, абзаца третьего части первой подпункта 3.4 пункта 3 Декрета Президента Республики Беларусь от 21 декабря 2017 г. № 8) и(или) актов Наблюдательного совета ПВТ;</w:t>
      </w:r>
    </w:p>
    <w:p w14:paraId="00000084"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основе которых лежит принцип полной анонимизации совершаемых с </w:t>
      </w:r>
      <w:r>
        <w:rPr>
          <w:rFonts w:ascii="Times New Roman" w:eastAsia="Times New Roman" w:hAnsi="Times New Roman" w:cs="Times New Roman"/>
          <w:sz w:val="28"/>
          <w:szCs w:val="28"/>
        </w:rPr>
        <w:lastRenderedPageBreak/>
        <w:t>ними сделок.</w:t>
      </w:r>
    </w:p>
    <w:p w14:paraId="00000085" w14:textId="77777777" w:rsidR="00CB1A95" w:rsidRDefault="00CB1A95">
      <w:pPr>
        <w:widowControl w:val="0"/>
        <w:spacing w:after="0" w:line="240" w:lineRule="auto"/>
        <w:ind w:firstLine="708"/>
        <w:jc w:val="both"/>
        <w:rPr>
          <w:rFonts w:ascii="Times New Roman" w:eastAsia="Times New Roman" w:hAnsi="Times New Roman" w:cs="Times New Roman"/>
          <w:sz w:val="28"/>
          <w:szCs w:val="28"/>
        </w:rPr>
      </w:pPr>
    </w:p>
    <w:p w14:paraId="00000086" w14:textId="77777777" w:rsidR="00CB1A95" w:rsidRDefault="00AD17A5">
      <w:pPr>
        <w:spacing w:after="0" w:line="240" w:lineRule="auto"/>
        <w:jc w:val="center"/>
        <w:rPr>
          <w:rFonts w:ascii="Times New Roman" w:eastAsia="Times New Roman" w:hAnsi="Times New Roman" w:cs="Times New Roman"/>
          <w:b/>
          <w:smallCaps/>
          <w:sz w:val="28"/>
          <w:szCs w:val="28"/>
        </w:rPr>
      </w:pPr>
      <w:r>
        <w:rPr>
          <w:rFonts w:ascii="Times New Roman" w:eastAsia="Times New Roman" w:hAnsi="Times New Roman" w:cs="Times New Roman"/>
          <w:b/>
          <w:smallCaps/>
          <w:sz w:val="28"/>
          <w:szCs w:val="28"/>
        </w:rPr>
        <w:t>ГЛАВА 4</w:t>
      </w:r>
    </w:p>
    <w:p w14:paraId="00000087" w14:textId="77777777" w:rsidR="00CB1A95" w:rsidRDefault="00AD17A5">
      <w:pPr>
        <w:widowControl w:val="0"/>
        <w:spacing w:after="0" w:line="240" w:lineRule="auto"/>
        <w:jc w:val="center"/>
        <w:rPr>
          <w:rFonts w:ascii="Times New Roman" w:eastAsia="Times New Roman" w:hAnsi="Times New Roman" w:cs="Times New Roman"/>
          <w:b/>
          <w:smallCaps/>
          <w:sz w:val="28"/>
          <w:szCs w:val="28"/>
        </w:rPr>
      </w:pPr>
      <w:r>
        <w:rPr>
          <w:rFonts w:ascii="Times New Roman" w:eastAsia="Times New Roman" w:hAnsi="Times New Roman" w:cs="Times New Roman"/>
          <w:b/>
          <w:smallCaps/>
          <w:sz w:val="28"/>
          <w:szCs w:val="28"/>
        </w:rPr>
        <w:t>ТРЕБОВАНИЯ К РЕКЛАМЕ И ИНФОРМИРОВАНИЮ КЛИЕНТОВ</w:t>
      </w:r>
    </w:p>
    <w:p w14:paraId="00000088" w14:textId="1DBF7831"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sidR="0020414F">
        <w:rPr>
          <w:rFonts w:ascii="Times New Roman" w:eastAsia="Times New Roman" w:hAnsi="Times New Roman" w:cs="Times New Roman"/>
          <w:b/>
          <w:sz w:val="28"/>
          <w:szCs w:val="28"/>
        </w:rPr>
        <w:t>0</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Общество обязано соблюдать требования к рекламе токенов и своей деятельности (в том числе побуждающей совершать сделки (операции) с токенами), предусмотренные законодательством и Общими условиями, и обеспечивать их реализацию, если иное не предусмотрено законодательством.</w:t>
      </w:r>
    </w:p>
    <w:p w14:paraId="00000089"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Общество обязуется соблюдать следующие требования к рекламе токенов и своей деятельности, размещаемой (распространяемой) на территории Республики Беларусь (в том числе с привлечением третьих лиц):</w:t>
      </w:r>
    </w:p>
    <w:p w14:paraId="0000008A"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реклама должна быть ясной, добросовестной и не вводящей в заблуждение;</w:t>
      </w:r>
    </w:p>
    <w:p w14:paraId="0000008B"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рекламе должно быть размещено расширенное предупреждение о рисках, которым подвергаются лица, приобретающие токены, в котором указано на то, что токены не являются средством платежа, не обеспечиваются государством и приобретение токенов может привести к полной потере денежных средств и иных объектов гражданских прав, переданных в обмен на токены (в том числе в результате волатильности стоимости токенов; технических сбоев (ошибок); совершения противоправных действий, включая хищение);</w:t>
      </w:r>
    </w:p>
    <w:p w14:paraId="0000008C"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рекламе должны раскрываться источник и форма вознаграждения, уплачиваемого рекламораспространителю, а также лицу, которое непосредственно доносит рекламу до потребителей такой рекламы, и лицу, которое изображено в данной рекламе (либо в случае безвозмездного характера соответствующих отношений должно констатироваться отсутствие вознаграждения);</w:t>
      </w:r>
    </w:p>
    <w:p w14:paraId="0000008D"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если в рекламе описываются показатели, которые имели место в прошлом, смоделированные показатели и показатели, которые могут иметь место в будущем, то в данной рекламе ее потребителям должны недвусмысленно разъясняться существо таких показателей и вероятностный характер вывода, сделанного на их основе, с соблюдением требований законодательства о рекламе;</w:t>
      </w:r>
    </w:p>
    <w:p w14:paraId="0000008E"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содержание рекламы, включающей оферту, должно предусматривать все условия предлагаемого к заключению договора, а также описание действий, которые приводят к акцепту данной оферты;</w:t>
      </w:r>
    </w:p>
    <w:p w14:paraId="0000008F"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упоминании в рекламе налоговых льгот данные льготы должны быть детальным образом описаны;</w:t>
      </w:r>
    </w:p>
    <w:p w14:paraId="00000090"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реклама не должна содержать (в рекламе не должны использоваться):</w:t>
      </w:r>
    </w:p>
    <w:p w14:paraId="00000091"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обещание или гарантию будущей эффективности (доходности) деятельности, связанной с использованием токенов, или самих токенов. Использование в рекламе сведений об эффективности (доходности) деятельности, связанной с использованием токенов, или самих токенов за предшествующий период допускается при наличии у Общества </w:t>
      </w:r>
      <w:r>
        <w:rPr>
          <w:rFonts w:ascii="Times New Roman" w:eastAsia="Times New Roman" w:hAnsi="Times New Roman" w:cs="Times New Roman"/>
          <w:sz w:val="28"/>
          <w:szCs w:val="28"/>
        </w:rPr>
        <w:lastRenderedPageBreak/>
        <w:t>соответствующих данных бухгалтерской (финансовой) отчетности, достоверность которой подтверждена аудиторской организацией (аудитором, осуществляющим деятельность в качестве индивидуального предпринимателя);</w:t>
      </w:r>
    </w:p>
    <w:p w14:paraId="00000092"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информацию о предметах роскоши, бонусах и скидках;</w:t>
      </w:r>
    </w:p>
    <w:p w14:paraId="00000093"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информацию о совершении сделок с токенами как о способе легко разбогатеть;</w:t>
      </w:r>
    </w:p>
    <w:p w14:paraId="00000094"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утверждения о том, что совершение сделок с токенами имеет важное значение для достижения общественного признания, профессионального или личного успеха;</w:t>
      </w:r>
    </w:p>
    <w:p w14:paraId="00000095"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образы несовершеннолетних;</w:t>
      </w:r>
    </w:p>
    <w:p w14:paraId="00000096"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высказывания, которые преувеличивают вероятность получения дохода в результате совершения сделок с токенами или преуменьшают степень риска полной утраты (потери) денег и иных объектов гражданских прав, переданных в оплату токенов или в обмен на токены;</w:t>
      </w:r>
    </w:p>
    <w:p w14:paraId="00000097"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высказывания, осуждающие неучастие в общественных отношениях, связанных с использованием токенов.</w:t>
      </w:r>
    </w:p>
    <w:p w14:paraId="00000098"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 если способ размещения (распространения) рекламы размещаемых токенов в глобальной компьютерной сети Интернет (в частности, использование баннеров), реклама на транспорте, а также используемые средства наружной рекламы не позволяют указать всю информацию, требуемую к указанию в соответствии с частью второй настоящего пункта, указанию подлежит только предупреждение о риске потерять все инвестиции, вложенные в токены, с приведением ссылки на страницу (сайт) в сети Интернет, на которой (котором) информация, требуемая к указанию в соответствии с частью второй настоящего пункта, размещена в полном объеме.</w:t>
      </w:r>
    </w:p>
    <w:p w14:paraId="00000099"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Общество обеспечивает получение предварительного письменного согласования текста рекламы токенов и своей деятельности от должностного лица, ответственного за соблюдение режима ПВТ, предусматривающее мнение этого лица о возможности размещения (распространения) данной рекламы.</w:t>
      </w:r>
    </w:p>
    <w:p w14:paraId="0000009A" w14:textId="5572AC0B"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sidR="0020414F">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Общество обеспечивает сообщение Клиентам информации, которая должна быть доведена до них в соответствии с законодательством и Общими условиями.</w:t>
      </w:r>
    </w:p>
    <w:p w14:paraId="0000009B"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Клиентов доводится следующая информация:</w:t>
      </w:r>
    </w:p>
    <w:p w14:paraId="0000009C"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условия, на которых с Клиентом устанавливаются отношения, то есть тексты соответствующих Договора комиссии и(или) Договора возмездного оказания услуг;</w:t>
      </w:r>
    </w:p>
    <w:p w14:paraId="0000009D"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 рисках, которым подвергаются лица, приобретающие токены, с указанием на то, что токены не являются средством платежа, не обеспечиваются государством и приобретение токенов может привести к полной потере денежных средств и иных объектов гражданских прав (инвестиций), переданных в обмен на токены (в том числе в результате </w:t>
      </w:r>
      <w:r>
        <w:rPr>
          <w:rFonts w:ascii="Times New Roman" w:eastAsia="Times New Roman" w:hAnsi="Times New Roman" w:cs="Times New Roman"/>
          <w:sz w:val="28"/>
          <w:szCs w:val="28"/>
        </w:rPr>
        <w:lastRenderedPageBreak/>
        <w:t>волатильности стоимости токенов; технических сбоев (ошибок); совершения противоправных действий, включая хищение);</w:t>
      </w:r>
    </w:p>
    <w:p w14:paraId="0000009E"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тот факт, что объектом сделки выступают токены, которые были созданы и размещены по заданию работника и(или) собственника имущества, учредителя (участника), и(или) бенефициарного владельца Общества, либо в соответствии с законодательством были созданы и размещены работником и(или) бенефициарным владельцем Общества в своем интересе (без задания иных лиц). Данный факт должен быть раскрыт Клиенту до начала оказания ему услуг.</w:t>
      </w:r>
    </w:p>
    <w:p w14:paraId="0000009F"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Информация, которая доводится до Клиентов в соответствии с частью второй настоящего пункта, сообщается:</w:t>
      </w:r>
    </w:p>
    <w:p w14:paraId="000000A0"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каждому Клиенту в отдельности (с получением Обществом подтверждения факта ознакомления Клиента с ней);</w:t>
      </w:r>
    </w:p>
    <w:p w14:paraId="000000A1"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доступной для Клиента форме (текст должен быть четким и легко воспринимаемым, в том числе быть представленным в логически структурированном виде и без использования в нем сложных для восприятия словесных конструкций, совершенным легко читаемым размером шрифта);</w:t>
      </w:r>
    </w:p>
    <w:p w14:paraId="000000A2"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посредством ее изложения текстом, исключающим различное его толкование (при этом, среди прочего, терминам, не имеющим единообразной интерпретации в законодательстве либо в законодательстве не раскрытым и имеющим различные варианты толкования, должны быть даны понятные определения);</w:t>
      </w:r>
    </w:p>
    <w:p w14:paraId="000000A3"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установления отношений с Клиентом;</w:t>
      </w:r>
    </w:p>
    <w:p w14:paraId="000000A4"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независимо от того, сообщалась ли такая информация в рекламе деятельности Общества.</w:t>
      </w:r>
    </w:p>
    <w:p w14:paraId="000000A5"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Помимо доведения до Клиентов информации в соответствии с частями второй и третьей настоящего пункта, Общество размещает (раскрывает) на своем сайте в сети Интернет информацию (документы), предусмотренную (предусмотренные) в Приложении 1 к Общим условиям. Данная информация (данные документы) размещаются (должны быть размещены) на главной странице соответствующего сайта или на отдельной странице этого сайта с принятием мер по привлечению к ней внимания посетителей данного сайта.</w:t>
      </w:r>
    </w:p>
    <w:p w14:paraId="000000A6" w14:textId="77777777" w:rsidR="00CB1A95" w:rsidRDefault="00CB1A95">
      <w:pPr>
        <w:widowControl w:val="0"/>
        <w:spacing w:after="0" w:line="240" w:lineRule="auto"/>
        <w:ind w:firstLine="708"/>
        <w:jc w:val="both"/>
        <w:rPr>
          <w:rFonts w:ascii="Times New Roman" w:eastAsia="Times New Roman" w:hAnsi="Times New Roman" w:cs="Times New Roman"/>
          <w:sz w:val="28"/>
          <w:szCs w:val="28"/>
        </w:rPr>
      </w:pPr>
    </w:p>
    <w:p w14:paraId="000000A7" w14:textId="77777777" w:rsidR="00CB1A95" w:rsidRDefault="00AD17A5">
      <w:pPr>
        <w:spacing w:after="0" w:line="240" w:lineRule="auto"/>
        <w:jc w:val="center"/>
        <w:rPr>
          <w:rFonts w:ascii="Times New Roman" w:eastAsia="Times New Roman" w:hAnsi="Times New Roman" w:cs="Times New Roman"/>
          <w:b/>
          <w:smallCaps/>
          <w:sz w:val="28"/>
          <w:szCs w:val="28"/>
        </w:rPr>
      </w:pPr>
      <w:r>
        <w:rPr>
          <w:rFonts w:ascii="Times New Roman" w:eastAsia="Times New Roman" w:hAnsi="Times New Roman" w:cs="Times New Roman"/>
          <w:b/>
          <w:smallCaps/>
          <w:sz w:val="28"/>
          <w:szCs w:val="28"/>
        </w:rPr>
        <w:t>ГЛАВА 5</w:t>
      </w:r>
    </w:p>
    <w:p w14:paraId="000000A8" w14:textId="77777777" w:rsidR="00CB1A95" w:rsidRDefault="00AD17A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ПРИМЕНИМОЕ ПРАВО. ПОРЯДОК РАЗРЕШЕНИЯ СПОРОВ</w:t>
      </w:r>
    </w:p>
    <w:p w14:paraId="000000A9" w14:textId="2B3EFD56"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sidR="0020414F">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К отношениям Сторон, возникшим из Общих условий, Договора комиссии и(или) Договора возмездного оказания услуг, а также связанных с ними, применяется право Республики Беларусь.</w:t>
      </w:r>
    </w:p>
    <w:p w14:paraId="000000AA" w14:textId="2A898FD4"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sidR="0020414F">
        <w:rPr>
          <w:rFonts w:ascii="Times New Roman" w:eastAsia="Times New Roman" w:hAnsi="Times New Roman" w:cs="Times New Roman"/>
          <w:b/>
          <w:sz w:val="28"/>
          <w:szCs w:val="28"/>
        </w:rPr>
        <w:t>3</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В случае возникновения между Сторонами спора из Общих условий, Договора комиссии и(или) Договора возмездного оказания услуг до передачи его на рассмотрение органа по разрешению споров, предусмотренного Общими условиями, Сторонам необходимо предпринять все возможные меры для их разрешения путем переговоров.</w:t>
      </w:r>
    </w:p>
    <w:p w14:paraId="000000AB" w14:textId="7A5F8BB5"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sidR="0020414F">
        <w:rPr>
          <w:rFonts w:ascii="Times New Roman" w:eastAsia="Times New Roman" w:hAnsi="Times New Roman" w:cs="Times New Roman"/>
          <w:b/>
          <w:sz w:val="28"/>
          <w:szCs w:val="28"/>
        </w:rPr>
        <w:t>4</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В случае несогласия с действиями другой стороны, Клиент имеет </w:t>
      </w:r>
      <w:r>
        <w:rPr>
          <w:rFonts w:ascii="Times New Roman" w:eastAsia="Times New Roman" w:hAnsi="Times New Roman" w:cs="Times New Roman"/>
          <w:sz w:val="28"/>
          <w:szCs w:val="28"/>
        </w:rPr>
        <w:lastRenderedPageBreak/>
        <w:t>право предъявлять претензии Обществу, Общество – Клиенту. Соблюдение настоящего претензионного порядка урегулирования споров является обязательным.</w:t>
      </w:r>
    </w:p>
    <w:p w14:paraId="000000AC" w14:textId="3E7F9AD6"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sidR="0020414F">
        <w:rPr>
          <w:rFonts w:ascii="Times New Roman" w:eastAsia="Times New Roman" w:hAnsi="Times New Roman" w:cs="Times New Roman"/>
          <w:b/>
          <w:sz w:val="28"/>
          <w:szCs w:val="28"/>
        </w:rPr>
        <w:t>5</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Претензии направляются:</w:t>
      </w:r>
    </w:p>
    <w:p w14:paraId="000000AD"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Клиентом – с адреса электронной почты Клиента, указанного им при заключении Договора комиссии и(или) Договора возмездного оказания услуг, на адрес электронной почты Общества, указанный на веб-сайте Общества, или иной адрес электронной почты, сообщенный Обществом (в заголовке письма указать «Претензия. Для юридического подразделения»), с приложением к письму отсканированного изображения составленной на бумажном носителе претензии, подписанной Клиентом либо его представителем (если претензия подписана представителем, обязательным является приложение отсканированного изображения документа, подтверждающего полномочия представителя);</w:t>
      </w:r>
    </w:p>
    <w:p w14:paraId="000000AE"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Обществом – на адрес электронной почты Клиента, указанный им при заключении Договора комиссии и(или) Договора возмездного оказания услуг.</w:t>
      </w:r>
    </w:p>
    <w:p w14:paraId="000000AF" w14:textId="4063D5CA"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sidR="0020414F">
        <w:rPr>
          <w:rFonts w:ascii="Times New Roman" w:eastAsia="Times New Roman" w:hAnsi="Times New Roman" w:cs="Times New Roman"/>
          <w:b/>
          <w:sz w:val="28"/>
          <w:szCs w:val="28"/>
        </w:rPr>
        <w:t>6</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Претензии, направленные посредством электронной почты Сторон, могут быть продублированы в письменной форме на адреса места жительства (места нахождения) другой Стороны с целью обеспечения их надлежащего получения в течение 10 (десяти) календарных дней с даты их отправки по электронной почте.</w:t>
      </w:r>
    </w:p>
    <w:p w14:paraId="000000B0" w14:textId="510D7C40"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sidR="0020414F">
        <w:rPr>
          <w:rFonts w:ascii="Times New Roman" w:eastAsia="Times New Roman" w:hAnsi="Times New Roman" w:cs="Times New Roman"/>
          <w:b/>
          <w:sz w:val="28"/>
          <w:szCs w:val="28"/>
        </w:rPr>
        <w:t>7</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Стороны также вправе отправлять подписанные ими претензии на бумажном носителе (заказным почтовым отправлением с уведомлением о вручении либо службами доставки корреспонденции) по адресам места жительства (места нахождения) друг друга (с приложением заверенных ими копий документов, подтверждающих полномочия представителя, если претензия подписана представителем).</w:t>
      </w:r>
    </w:p>
    <w:p w14:paraId="000000B1" w14:textId="0D64833D" w:rsidR="00CB1A95" w:rsidRDefault="0020414F">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28</w:t>
      </w:r>
      <w:r w:rsidR="00AD17A5">
        <w:rPr>
          <w:rFonts w:ascii="Times New Roman" w:eastAsia="Times New Roman" w:hAnsi="Times New Roman" w:cs="Times New Roman"/>
          <w:b/>
          <w:sz w:val="28"/>
          <w:szCs w:val="28"/>
        </w:rPr>
        <w:t>.</w:t>
      </w:r>
      <w:r w:rsidR="00AD17A5">
        <w:rPr>
          <w:rFonts w:ascii="Times New Roman" w:eastAsia="Times New Roman" w:hAnsi="Times New Roman" w:cs="Times New Roman"/>
          <w:sz w:val="28"/>
          <w:szCs w:val="28"/>
        </w:rPr>
        <w:t xml:space="preserve"> В претензии должны содержаться:</w:t>
      </w:r>
    </w:p>
    <w:p w14:paraId="000000B2"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фамилия, собственное имя, отчество (наименование) заявителя претензии и лица (лиц), которому претензия предъявляется (получателя претензии), их место жительства (место пребывания) или место нахождения;</w:t>
      </w:r>
    </w:p>
    <w:p w14:paraId="000000B3"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дата предъявления претензии;</w:t>
      </w:r>
    </w:p>
    <w:p w14:paraId="000000B4"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обстоятельства, на основании которых предъявлена претензия;</w:t>
      </w:r>
    </w:p>
    <w:p w14:paraId="000000B5"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доказательства, подтверждающие эти обстоятельства;</w:t>
      </w:r>
    </w:p>
    <w:p w14:paraId="000000B6"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конкретные аргументированные требования Стороны со ссылкой на положения Общих условий, Договора комиссии и(или) Договора возмездного оказания услуг, а также на нормы законодательства Республики Беларусь;</w:t>
      </w:r>
    </w:p>
    <w:p w14:paraId="000000B7"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сумма претензии и ее расчет, если претензия подлежит денежной оценке;</w:t>
      </w:r>
    </w:p>
    <w:p w14:paraId="000000B8"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банковские реквизиты заявителя претензии (при их наличии);</w:t>
      </w:r>
    </w:p>
    <w:p w14:paraId="000000B9"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перечень документов, прилагаемых к претензии;</w:t>
      </w:r>
    </w:p>
    <w:p w14:paraId="000000BA"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иные сведения, необходимые для урегулирования спора.</w:t>
      </w:r>
    </w:p>
    <w:p w14:paraId="000000BB" w14:textId="640B626C" w:rsidR="00CB1A95" w:rsidRDefault="0020414F">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29</w:t>
      </w:r>
      <w:r w:rsidR="00AD17A5">
        <w:rPr>
          <w:rFonts w:ascii="Times New Roman" w:eastAsia="Times New Roman" w:hAnsi="Times New Roman" w:cs="Times New Roman"/>
          <w:b/>
          <w:sz w:val="28"/>
          <w:szCs w:val="28"/>
        </w:rPr>
        <w:t xml:space="preserve">. </w:t>
      </w:r>
      <w:r w:rsidR="00AD17A5">
        <w:rPr>
          <w:rFonts w:ascii="Times New Roman" w:eastAsia="Times New Roman" w:hAnsi="Times New Roman" w:cs="Times New Roman"/>
          <w:sz w:val="28"/>
          <w:szCs w:val="28"/>
        </w:rPr>
        <w:t>Претензия не подлежит рассмотрению, если:</w:t>
      </w:r>
    </w:p>
    <w:p w14:paraId="000000BC" w14:textId="23CBA9F8" w:rsidR="00CB1A95" w:rsidRPr="003226DF"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она направлена не в </w:t>
      </w:r>
      <w:r w:rsidRPr="003226DF">
        <w:rPr>
          <w:rFonts w:ascii="Times New Roman" w:eastAsia="Times New Roman" w:hAnsi="Times New Roman" w:cs="Times New Roman"/>
          <w:sz w:val="28"/>
          <w:szCs w:val="28"/>
        </w:rPr>
        <w:t>соответствии с пунктом 2</w:t>
      </w:r>
      <w:r w:rsidR="0020414F" w:rsidRPr="003226DF">
        <w:rPr>
          <w:rFonts w:ascii="Times New Roman" w:eastAsia="Times New Roman" w:hAnsi="Times New Roman" w:cs="Times New Roman"/>
          <w:sz w:val="28"/>
          <w:szCs w:val="28"/>
        </w:rPr>
        <w:t>5</w:t>
      </w:r>
      <w:r w:rsidRPr="003226DF">
        <w:rPr>
          <w:rFonts w:ascii="Times New Roman" w:eastAsia="Times New Roman" w:hAnsi="Times New Roman" w:cs="Times New Roman"/>
          <w:sz w:val="28"/>
          <w:szCs w:val="28"/>
        </w:rPr>
        <w:t xml:space="preserve"> Общих условий;</w:t>
      </w:r>
    </w:p>
    <w:p w14:paraId="000000BD" w14:textId="574455AD" w:rsidR="00CB1A95" w:rsidRPr="003226DF" w:rsidRDefault="00AD17A5">
      <w:pPr>
        <w:widowControl w:val="0"/>
        <w:spacing w:after="0" w:line="240" w:lineRule="auto"/>
        <w:ind w:firstLine="708"/>
        <w:jc w:val="both"/>
        <w:rPr>
          <w:rFonts w:ascii="Times New Roman" w:eastAsia="Times New Roman" w:hAnsi="Times New Roman" w:cs="Times New Roman"/>
          <w:sz w:val="28"/>
          <w:szCs w:val="28"/>
        </w:rPr>
      </w:pPr>
      <w:r w:rsidRPr="003226DF">
        <w:rPr>
          <w:rFonts w:ascii="Times New Roman" w:eastAsia="Times New Roman" w:hAnsi="Times New Roman" w:cs="Times New Roman"/>
          <w:sz w:val="28"/>
          <w:szCs w:val="28"/>
        </w:rPr>
        <w:lastRenderedPageBreak/>
        <w:t xml:space="preserve">ее содержание не соответствует пункту </w:t>
      </w:r>
      <w:r w:rsidR="0020414F" w:rsidRPr="003226DF">
        <w:rPr>
          <w:rFonts w:ascii="Times New Roman" w:eastAsia="Times New Roman" w:hAnsi="Times New Roman" w:cs="Times New Roman"/>
          <w:sz w:val="28"/>
          <w:szCs w:val="28"/>
        </w:rPr>
        <w:t>28</w:t>
      </w:r>
      <w:r w:rsidRPr="003226DF">
        <w:rPr>
          <w:rFonts w:ascii="Times New Roman" w:eastAsia="Times New Roman" w:hAnsi="Times New Roman" w:cs="Times New Roman"/>
          <w:sz w:val="28"/>
          <w:szCs w:val="28"/>
        </w:rPr>
        <w:t xml:space="preserve"> Общих условий.</w:t>
      </w:r>
    </w:p>
    <w:p w14:paraId="000000BE" w14:textId="7397ABBB" w:rsidR="00CB1A95" w:rsidRDefault="00AD17A5">
      <w:pPr>
        <w:widowControl w:val="0"/>
        <w:spacing w:after="0" w:line="240" w:lineRule="auto"/>
        <w:ind w:firstLine="708"/>
        <w:jc w:val="both"/>
        <w:rPr>
          <w:rFonts w:ascii="Times New Roman" w:eastAsia="Times New Roman" w:hAnsi="Times New Roman" w:cs="Times New Roman"/>
          <w:sz w:val="28"/>
          <w:szCs w:val="28"/>
        </w:rPr>
      </w:pPr>
      <w:r w:rsidRPr="003226DF">
        <w:rPr>
          <w:rFonts w:ascii="Times New Roman" w:eastAsia="Times New Roman" w:hAnsi="Times New Roman" w:cs="Times New Roman"/>
          <w:b/>
          <w:sz w:val="28"/>
          <w:szCs w:val="28"/>
        </w:rPr>
        <w:t>3</w:t>
      </w:r>
      <w:r w:rsidR="0020414F" w:rsidRPr="003226DF">
        <w:rPr>
          <w:rFonts w:ascii="Times New Roman" w:eastAsia="Times New Roman" w:hAnsi="Times New Roman" w:cs="Times New Roman"/>
          <w:b/>
          <w:sz w:val="28"/>
          <w:szCs w:val="28"/>
        </w:rPr>
        <w:t>0</w:t>
      </w:r>
      <w:r w:rsidRPr="003226DF">
        <w:rPr>
          <w:rFonts w:ascii="Times New Roman" w:eastAsia="Times New Roman" w:hAnsi="Times New Roman" w:cs="Times New Roman"/>
          <w:b/>
          <w:sz w:val="28"/>
          <w:szCs w:val="28"/>
        </w:rPr>
        <w:t>.</w:t>
      </w:r>
      <w:r w:rsidRPr="003226DF">
        <w:rPr>
          <w:rFonts w:ascii="Times New Roman" w:eastAsia="Times New Roman" w:hAnsi="Times New Roman" w:cs="Times New Roman"/>
          <w:sz w:val="28"/>
          <w:szCs w:val="28"/>
        </w:rPr>
        <w:t xml:space="preserve"> После получения претензии Сторона, являющаяся адресатом, обязана рассмотреть и направить ответ на претензию не позднее, чем через 30 (тридцать) календарных дней с даты ее получения. Ответ</w:t>
      </w:r>
      <w:r>
        <w:rPr>
          <w:rFonts w:ascii="Times New Roman" w:eastAsia="Times New Roman" w:hAnsi="Times New Roman" w:cs="Times New Roman"/>
          <w:sz w:val="28"/>
          <w:szCs w:val="28"/>
        </w:rPr>
        <w:t xml:space="preserve"> на претензию направляются тем же способом, которым была получена претензия.</w:t>
      </w:r>
    </w:p>
    <w:p w14:paraId="000000BF" w14:textId="1CA415A1"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w:t>
      </w:r>
      <w:r w:rsidR="0020414F">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Любая из Сторон вправе направить другой Стороне письменное предложение урегулировать спор в процедуре медиации. Письменное предложение урегулировать спор в процедуре медиации также может быть сделано по просьбе Стороны медиатором. Сторона, получившая предложение, рассматривает предложение и направляет ответ в течение 7 (семи) календарных дней от даты получения предложения.</w:t>
      </w:r>
    </w:p>
    <w:p w14:paraId="1C9DBECA" w14:textId="7ED8E561" w:rsidR="00F95C39" w:rsidRPr="00F95C39" w:rsidRDefault="00AD17A5" w:rsidP="00F95C39">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w:t>
      </w:r>
      <w:r w:rsidR="0020414F">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В случае, если возникший спор не был урегулирован в претензионном и(или) медиативном порядке, он передается на рассмотрение в уполномоченный государственный суд по месту нахождения Общества, определяемый в соответствии с законодательством Республики Беларусь.</w:t>
      </w:r>
    </w:p>
    <w:p w14:paraId="1CCBEA14" w14:textId="77777777" w:rsidR="00F95C39" w:rsidRDefault="00F95C39" w:rsidP="00F95C39">
      <w:pPr>
        <w:widowControl w:val="0"/>
        <w:spacing w:after="0" w:line="240" w:lineRule="auto"/>
        <w:jc w:val="both"/>
      </w:pPr>
    </w:p>
    <w:p w14:paraId="2419194E" w14:textId="61E4ACF4" w:rsidR="00F95C39" w:rsidRDefault="00F95C39" w:rsidP="00F95C39">
      <w:pPr>
        <w:widowControl w:val="0"/>
        <w:spacing w:after="0" w:line="240" w:lineRule="auto"/>
        <w:jc w:val="both"/>
        <w:sectPr w:rsidR="00F95C39">
          <w:footerReference w:type="default" r:id="rId7"/>
          <w:pgSz w:w="11906" w:h="16838"/>
          <w:pgMar w:top="1134" w:right="850" w:bottom="1134" w:left="1701" w:header="708" w:footer="708" w:gutter="0"/>
          <w:pgNumType w:start="1"/>
          <w:cols w:space="720"/>
          <w:titlePg/>
        </w:sectPr>
      </w:pPr>
    </w:p>
    <w:p w14:paraId="000000C3" w14:textId="77777777" w:rsidR="00CB1A95" w:rsidRDefault="00AD17A5">
      <w:pPr>
        <w:widowControl w:val="0"/>
        <w:tabs>
          <w:tab w:val="left" w:pos="5649"/>
        </w:tabs>
        <w:spacing w:after="0" w:line="240" w:lineRule="auto"/>
        <w:ind w:left="5669"/>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Приложение 1</w:t>
      </w:r>
      <w:r>
        <w:rPr>
          <w:rFonts w:ascii="Times New Roman" w:eastAsia="Times New Roman" w:hAnsi="Times New Roman" w:cs="Times New Roman"/>
          <w:b/>
          <w:sz w:val="28"/>
          <w:szCs w:val="28"/>
        </w:rPr>
        <w:br/>
        <w:t>к Общим условиям оказания услуг по совершению сделок (операций) с токенами в интересах других лиц</w:t>
      </w:r>
    </w:p>
    <w:p w14:paraId="000000C4" w14:textId="77777777" w:rsidR="00CB1A95" w:rsidRDefault="00CB1A95">
      <w:pPr>
        <w:widowControl w:val="0"/>
        <w:tabs>
          <w:tab w:val="left" w:pos="5934"/>
        </w:tabs>
        <w:spacing w:after="0" w:line="240" w:lineRule="auto"/>
        <w:ind w:left="5952"/>
        <w:jc w:val="both"/>
        <w:rPr>
          <w:rFonts w:ascii="Times New Roman" w:eastAsia="Times New Roman" w:hAnsi="Times New Roman" w:cs="Times New Roman"/>
          <w:sz w:val="28"/>
          <w:szCs w:val="28"/>
        </w:rPr>
      </w:pPr>
    </w:p>
    <w:p w14:paraId="000000C5" w14:textId="77777777" w:rsidR="00CB1A95" w:rsidRDefault="00AD17A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ИНФОРМАЦИЯ (ДОКУМЕНТЫ), ПОДЛЕЖАЩАЯ (ПОДЛЕЖАЩИЕ) РАЗМЕЩЕНИЮ (РАСКРЫТИЮ) НА СВОЕМ САЙТЕ</w:t>
      </w:r>
      <w:r>
        <w:rPr>
          <w:rFonts w:ascii="Times New Roman" w:eastAsia="Times New Roman" w:hAnsi="Times New Roman" w:cs="Times New Roman"/>
          <w:b/>
          <w:sz w:val="28"/>
          <w:szCs w:val="28"/>
        </w:rPr>
        <w:br/>
        <w:t>В СЕТИ ИНТЕРНЕТ</w:t>
      </w:r>
    </w:p>
    <w:p w14:paraId="000000C6" w14:textId="77777777" w:rsidR="00CB1A95" w:rsidRDefault="00CB1A95">
      <w:pPr>
        <w:spacing w:after="0" w:line="240" w:lineRule="auto"/>
        <w:rPr>
          <w:rFonts w:ascii="Times New Roman" w:eastAsia="Times New Roman" w:hAnsi="Times New Roman" w:cs="Times New Roman"/>
          <w:b/>
          <w:sz w:val="28"/>
          <w:szCs w:val="28"/>
        </w:rPr>
      </w:pPr>
    </w:p>
    <w:p w14:paraId="000000C7" w14:textId="7777777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w:t>
      </w:r>
      <w:r>
        <w:rPr>
          <w:rFonts w:ascii="Times New Roman" w:eastAsia="Times New Roman" w:hAnsi="Times New Roman" w:cs="Times New Roman"/>
          <w:sz w:val="28"/>
          <w:szCs w:val="28"/>
        </w:rPr>
        <w:t> Общие условия оказания услуг по совершению сделок (операций) с токенами в интересах других лиц.</w:t>
      </w:r>
    </w:p>
    <w:p w14:paraId="000000C8" w14:textId="409D0297" w:rsidR="00CB1A95" w:rsidRDefault="00AD17A5">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Pr>
          <w:rFonts w:ascii="Times New Roman" w:eastAsia="Times New Roman" w:hAnsi="Times New Roman" w:cs="Times New Roman"/>
          <w:sz w:val="28"/>
          <w:szCs w:val="28"/>
        </w:rPr>
        <w:t> </w:t>
      </w:r>
      <w:r w:rsidR="00586A0D">
        <w:rPr>
          <w:rFonts w:ascii="Times New Roman" w:eastAsia="Times New Roman" w:hAnsi="Times New Roman" w:cs="Times New Roman"/>
          <w:sz w:val="28"/>
          <w:szCs w:val="28"/>
        </w:rPr>
        <w:t>Положение о порядке</w:t>
      </w:r>
      <w:r>
        <w:rPr>
          <w:rFonts w:ascii="Times New Roman" w:eastAsia="Times New Roman" w:hAnsi="Times New Roman" w:cs="Times New Roman"/>
          <w:sz w:val="28"/>
          <w:szCs w:val="28"/>
        </w:rPr>
        <w:t xml:space="preserve"> управления конфликтом интересов.</w:t>
      </w:r>
    </w:p>
    <w:p w14:paraId="000000CA" w14:textId="190FF118" w:rsidR="00CB1A95" w:rsidRDefault="00586A0D">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w:t>
      </w:r>
      <w:r w:rsidR="00AD17A5">
        <w:rPr>
          <w:rFonts w:ascii="Times New Roman" w:eastAsia="Times New Roman" w:hAnsi="Times New Roman" w:cs="Times New Roman"/>
          <w:b/>
          <w:sz w:val="28"/>
          <w:szCs w:val="28"/>
        </w:rPr>
        <w:t>. </w:t>
      </w:r>
      <w:r w:rsidR="00AD17A5">
        <w:rPr>
          <w:rFonts w:ascii="Times New Roman" w:eastAsia="Times New Roman" w:hAnsi="Times New Roman" w:cs="Times New Roman"/>
          <w:sz w:val="28"/>
          <w:szCs w:val="28"/>
        </w:rPr>
        <w:t xml:space="preserve">Информация о том, какие действия вправе осуществить клиент, если он не согласен с действиями (бездействием) </w:t>
      </w:r>
      <w:r w:rsidR="007D5440">
        <w:rPr>
          <w:rFonts w:ascii="Times New Roman" w:eastAsia="Times New Roman" w:hAnsi="Times New Roman" w:cs="Times New Roman"/>
          <w:sz w:val="28"/>
          <w:szCs w:val="28"/>
        </w:rPr>
        <w:t>общества</w:t>
      </w:r>
      <w:r w:rsidR="00760A69">
        <w:rPr>
          <w:rFonts w:ascii="Times New Roman" w:eastAsia="Times New Roman" w:hAnsi="Times New Roman" w:cs="Times New Roman"/>
          <w:sz w:val="28"/>
          <w:szCs w:val="28"/>
        </w:rPr>
        <w:t xml:space="preserve"> с ограниченной ответственностью</w:t>
      </w:r>
      <w:r w:rsidR="00AD17A5">
        <w:rPr>
          <w:rFonts w:ascii="Times New Roman" w:eastAsia="Times New Roman" w:hAnsi="Times New Roman" w:cs="Times New Roman"/>
          <w:sz w:val="28"/>
          <w:szCs w:val="28"/>
        </w:rPr>
        <w:t xml:space="preserve"> «</w:t>
      </w:r>
      <w:r w:rsidR="00D37160">
        <w:rPr>
          <w:rFonts w:ascii="Times New Roman" w:eastAsia="Times New Roman" w:hAnsi="Times New Roman" w:cs="Times New Roman"/>
          <w:sz w:val="28"/>
          <w:szCs w:val="28"/>
        </w:rPr>
        <w:t>ВиБрокер</w:t>
      </w:r>
      <w:r w:rsidR="00AD17A5">
        <w:rPr>
          <w:rFonts w:ascii="Times New Roman" w:eastAsia="Times New Roman" w:hAnsi="Times New Roman" w:cs="Times New Roman"/>
          <w:sz w:val="28"/>
          <w:szCs w:val="28"/>
        </w:rPr>
        <w:t>».</w:t>
      </w:r>
    </w:p>
    <w:p w14:paraId="000000D0" w14:textId="059772CB" w:rsidR="00CB1A95" w:rsidRDefault="00586A0D" w:rsidP="00F95C39">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w:t>
      </w:r>
      <w:r w:rsidR="00AD17A5">
        <w:rPr>
          <w:rFonts w:ascii="Times New Roman" w:eastAsia="Times New Roman" w:hAnsi="Times New Roman" w:cs="Times New Roman"/>
          <w:b/>
          <w:sz w:val="28"/>
          <w:szCs w:val="28"/>
        </w:rPr>
        <w:t>.</w:t>
      </w:r>
      <w:r w:rsidR="00AD17A5">
        <w:rPr>
          <w:rFonts w:ascii="Times New Roman" w:eastAsia="Times New Roman" w:hAnsi="Times New Roman" w:cs="Times New Roman"/>
          <w:sz w:val="28"/>
          <w:szCs w:val="28"/>
        </w:rPr>
        <w:t xml:space="preserve"> Информация о наличии у </w:t>
      </w:r>
      <w:r w:rsidR="007D5440">
        <w:rPr>
          <w:rFonts w:ascii="Times New Roman" w:eastAsia="Times New Roman" w:hAnsi="Times New Roman" w:cs="Times New Roman"/>
          <w:sz w:val="28"/>
          <w:szCs w:val="28"/>
        </w:rPr>
        <w:t>общества</w:t>
      </w:r>
      <w:r w:rsidR="00760A69">
        <w:rPr>
          <w:rFonts w:ascii="Times New Roman" w:eastAsia="Times New Roman" w:hAnsi="Times New Roman" w:cs="Times New Roman"/>
          <w:sz w:val="28"/>
          <w:szCs w:val="28"/>
        </w:rPr>
        <w:t xml:space="preserve"> с ограниченной ответственностью</w:t>
      </w:r>
      <w:r w:rsidR="007D5440">
        <w:rPr>
          <w:rFonts w:ascii="Times New Roman" w:eastAsia="Times New Roman" w:hAnsi="Times New Roman" w:cs="Times New Roman"/>
          <w:sz w:val="28"/>
          <w:szCs w:val="28"/>
        </w:rPr>
        <w:t xml:space="preserve"> </w:t>
      </w:r>
      <w:r w:rsidR="00AD17A5">
        <w:rPr>
          <w:rFonts w:ascii="Times New Roman" w:eastAsia="Times New Roman" w:hAnsi="Times New Roman" w:cs="Times New Roman"/>
          <w:sz w:val="28"/>
          <w:szCs w:val="28"/>
        </w:rPr>
        <w:t>«</w:t>
      </w:r>
      <w:r w:rsidR="00D37160">
        <w:rPr>
          <w:rFonts w:ascii="Times New Roman" w:eastAsia="Times New Roman" w:hAnsi="Times New Roman" w:cs="Times New Roman"/>
          <w:sz w:val="28"/>
          <w:szCs w:val="28"/>
        </w:rPr>
        <w:t>ВиБрокер</w:t>
      </w:r>
      <w:r w:rsidR="00AD17A5">
        <w:rPr>
          <w:rFonts w:ascii="Times New Roman" w:eastAsia="Times New Roman" w:hAnsi="Times New Roman" w:cs="Times New Roman"/>
          <w:sz w:val="28"/>
          <w:szCs w:val="28"/>
        </w:rPr>
        <w:t>» статуса резидента ПВТ (с указанием номера и даты принятия решения о регистрации резидента ПВТ) и осуществлении деятельности в соответствии с Декретом Президента Республики Беларусь от 21.12.2017 № 8 и иным законодательством.</w:t>
      </w:r>
    </w:p>
    <w:sectPr w:rsidR="00CB1A95" w:rsidSect="00F95C39">
      <w:footerReference w:type="first" r:id="rId8"/>
      <w:pgSz w:w="11906" w:h="16838"/>
      <w:pgMar w:top="1134" w:right="850"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544A9" w14:textId="77777777" w:rsidR="00AD4B46" w:rsidRDefault="00AD4B46">
      <w:pPr>
        <w:spacing w:after="0" w:line="240" w:lineRule="auto"/>
      </w:pPr>
      <w:r>
        <w:separator/>
      </w:r>
    </w:p>
  </w:endnote>
  <w:endnote w:type="continuationSeparator" w:id="0">
    <w:p w14:paraId="41286D43" w14:textId="77777777" w:rsidR="00AD4B46" w:rsidRDefault="00AD4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1" w14:textId="77777777" w:rsidR="00CB1A95" w:rsidRDefault="00CB1A95">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sz w:val="28"/>
        <w:szCs w:val="28"/>
      </w:rPr>
    </w:pPr>
  </w:p>
  <w:p w14:paraId="000000D2" w14:textId="77777777" w:rsidR="00CB1A95" w:rsidRDefault="00AD17A5">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8D3406">
      <w:rPr>
        <w:rFonts w:ascii="Times New Roman" w:eastAsia="Times New Roman" w:hAnsi="Times New Roman" w:cs="Times New Roman"/>
        <w:noProof/>
        <w:color w:val="000000"/>
        <w:sz w:val="28"/>
        <w:szCs w:val="28"/>
      </w:rPr>
      <w:t>5</w:t>
    </w:r>
    <w:r>
      <w:rPr>
        <w:rFonts w:ascii="Times New Roman" w:eastAsia="Times New Roman" w:hAnsi="Times New Roman" w:cs="Times New Roman"/>
        <w:color w:val="000000"/>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5"/>
      </w:rPr>
      <w:id w:val="-750187945"/>
      <w:docPartObj>
        <w:docPartGallery w:val="Page Numbers (Bottom of Page)"/>
        <w:docPartUnique/>
      </w:docPartObj>
    </w:sdtPr>
    <w:sdtEndPr>
      <w:rPr>
        <w:rStyle w:val="af5"/>
      </w:rPr>
    </w:sdtEndPr>
    <w:sdtContent>
      <w:p w14:paraId="2C77FB06" w14:textId="46E23AB7" w:rsidR="00F95C39" w:rsidRDefault="00F95C39" w:rsidP="00256737">
        <w:pPr>
          <w:pStyle w:val="af3"/>
          <w:framePr w:wrap="none" w:vAnchor="text" w:hAnchor="margin" w:xAlign="center" w:y="1"/>
          <w:rPr>
            <w:rStyle w:val="af5"/>
          </w:rPr>
        </w:pPr>
        <w:r>
          <w:rPr>
            <w:rStyle w:val="af5"/>
          </w:rPr>
          <w:fldChar w:fldCharType="begin"/>
        </w:r>
        <w:r>
          <w:rPr>
            <w:rStyle w:val="af5"/>
          </w:rPr>
          <w:instrText xml:space="preserve"> PAGE </w:instrText>
        </w:r>
        <w:r>
          <w:rPr>
            <w:rStyle w:val="af5"/>
          </w:rPr>
          <w:fldChar w:fldCharType="separate"/>
        </w:r>
        <w:r>
          <w:rPr>
            <w:rStyle w:val="af5"/>
            <w:noProof/>
          </w:rPr>
          <w:t>1</w:t>
        </w:r>
        <w:r>
          <w:rPr>
            <w:rStyle w:val="af5"/>
          </w:rPr>
          <w:fldChar w:fldCharType="end"/>
        </w:r>
      </w:p>
    </w:sdtContent>
  </w:sdt>
  <w:p w14:paraId="005A4794" w14:textId="77777777" w:rsidR="00F95C39" w:rsidRDefault="00F95C39">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DAB45" w14:textId="77777777" w:rsidR="00AD4B46" w:rsidRDefault="00AD4B46">
      <w:pPr>
        <w:spacing w:after="0" w:line="240" w:lineRule="auto"/>
      </w:pPr>
      <w:r>
        <w:separator/>
      </w:r>
    </w:p>
  </w:footnote>
  <w:footnote w:type="continuationSeparator" w:id="0">
    <w:p w14:paraId="7ECD1654" w14:textId="77777777" w:rsidR="00AD4B46" w:rsidRDefault="00AD4B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A95"/>
    <w:rsid w:val="00114316"/>
    <w:rsid w:val="00152154"/>
    <w:rsid w:val="001902B1"/>
    <w:rsid w:val="001D7DCC"/>
    <w:rsid w:val="001F11C2"/>
    <w:rsid w:val="0020414F"/>
    <w:rsid w:val="00276239"/>
    <w:rsid w:val="002E1346"/>
    <w:rsid w:val="00302EC5"/>
    <w:rsid w:val="00303844"/>
    <w:rsid w:val="003226DF"/>
    <w:rsid w:val="00382E5B"/>
    <w:rsid w:val="003D56D0"/>
    <w:rsid w:val="00440E38"/>
    <w:rsid w:val="00455A25"/>
    <w:rsid w:val="00460C9F"/>
    <w:rsid w:val="0046530D"/>
    <w:rsid w:val="004F6FBB"/>
    <w:rsid w:val="005217EF"/>
    <w:rsid w:val="00532112"/>
    <w:rsid w:val="00586A0D"/>
    <w:rsid w:val="006C1E6D"/>
    <w:rsid w:val="00760A69"/>
    <w:rsid w:val="00782313"/>
    <w:rsid w:val="007B6D57"/>
    <w:rsid w:val="007D5440"/>
    <w:rsid w:val="007E3EA8"/>
    <w:rsid w:val="007E5885"/>
    <w:rsid w:val="00803E7F"/>
    <w:rsid w:val="00825866"/>
    <w:rsid w:val="008D3406"/>
    <w:rsid w:val="00901CFB"/>
    <w:rsid w:val="00952524"/>
    <w:rsid w:val="009E7E38"/>
    <w:rsid w:val="009F616E"/>
    <w:rsid w:val="00A96C56"/>
    <w:rsid w:val="00AB0EC9"/>
    <w:rsid w:val="00AD17A5"/>
    <w:rsid w:val="00AD4B46"/>
    <w:rsid w:val="00AD6350"/>
    <w:rsid w:val="00B157AF"/>
    <w:rsid w:val="00C26620"/>
    <w:rsid w:val="00C27A14"/>
    <w:rsid w:val="00C31AAA"/>
    <w:rsid w:val="00C76E57"/>
    <w:rsid w:val="00CB1A95"/>
    <w:rsid w:val="00D26572"/>
    <w:rsid w:val="00D37160"/>
    <w:rsid w:val="00D62CF1"/>
    <w:rsid w:val="00D90F33"/>
    <w:rsid w:val="00D94580"/>
    <w:rsid w:val="00DA18E9"/>
    <w:rsid w:val="00DD396F"/>
    <w:rsid w:val="00DE2A1E"/>
    <w:rsid w:val="00DF3864"/>
    <w:rsid w:val="00E92493"/>
    <w:rsid w:val="00F631C6"/>
    <w:rsid w:val="00F95C39"/>
    <w:rsid w:val="00F9774F"/>
    <w:rsid w:val="00FC2594"/>
    <w:rsid w:val="00FC5FD5"/>
    <w:rsid w:val="00FE59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4AC14"/>
  <w15:docId w15:val="{25A5B490-DCF3-416A-8AA4-A5DEE7B44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26679C"/>
    <w:pPr>
      <w:widowControl w:val="0"/>
      <w:autoSpaceDE w:val="0"/>
      <w:autoSpaceDN w:val="0"/>
      <w:spacing w:after="0" w:line="240" w:lineRule="auto"/>
      <w:ind w:left="531"/>
      <w:outlineLvl w:val="0"/>
    </w:pPr>
    <w:rPr>
      <w:rFonts w:ascii="Courier New" w:eastAsia="Courier New" w:hAnsi="Courier New" w:cs="Courier New"/>
      <w:lang w:val="en-US"/>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paragraph" w:styleId="a4">
    <w:name w:val="Body Text"/>
    <w:basedOn w:val="a"/>
    <w:link w:val="a5"/>
    <w:uiPriority w:val="1"/>
    <w:qFormat/>
    <w:rsid w:val="00224A6A"/>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a5">
    <w:name w:val="Основной текст Знак"/>
    <w:basedOn w:val="a0"/>
    <w:link w:val="a4"/>
    <w:uiPriority w:val="1"/>
    <w:rsid w:val="00224A6A"/>
    <w:rPr>
      <w:rFonts w:ascii="Times New Roman" w:eastAsia="Times New Roman" w:hAnsi="Times New Roman" w:cs="Times New Roman"/>
      <w:sz w:val="20"/>
      <w:szCs w:val="20"/>
      <w:lang w:val="en-US"/>
    </w:rPr>
  </w:style>
  <w:style w:type="table" w:styleId="a6">
    <w:name w:val="Table Grid"/>
    <w:basedOn w:val="a1"/>
    <w:uiPriority w:val="39"/>
    <w:rsid w:val="00224A6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uiPriority w:val="2"/>
    <w:semiHidden/>
    <w:unhideWhenUsed/>
    <w:qFormat/>
    <w:rsid w:val="00224A6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24A6A"/>
    <w:pPr>
      <w:widowControl w:val="0"/>
      <w:autoSpaceDE w:val="0"/>
      <w:autoSpaceDN w:val="0"/>
      <w:spacing w:after="0" w:line="240" w:lineRule="auto"/>
      <w:ind w:left="108"/>
    </w:pPr>
  </w:style>
  <w:style w:type="paragraph" w:styleId="a7">
    <w:name w:val="List Paragraph"/>
    <w:basedOn w:val="a"/>
    <w:uiPriority w:val="1"/>
    <w:qFormat/>
    <w:rsid w:val="00EE3BEE"/>
    <w:pPr>
      <w:widowControl w:val="0"/>
      <w:autoSpaceDE w:val="0"/>
      <w:autoSpaceDN w:val="0"/>
      <w:spacing w:after="0" w:line="240" w:lineRule="auto"/>
      <w:ind w:left="499" w:hanging="365"/>
      <w:jc w:val="both"/>
    </w:pPr>
    <w:rPr>
      <w:rFonts w:ascii="Times New Roman" w:eastAsia="Times New Roman" w:hAnsi="Times New Roman" w:cs="Times New Roman"/>
      <w:lang w:val="en-US"/>
    </w:rPr>
  </w:style>
  <w:style w:type="character" w:customStyle="1" w:styleId="10">
    <w:name w:val="Заголовок 1 Знак"/>
    <w:basedOn w:val="a0"/>
    <w:link w:val="1"/>
    <w:uiPriority w:val="9"/>
    <w:rsid w:val="0026679C"/>
    <w:rPr>
      <w:rFonts w:ascii="Courier New" w:eastAsia="Courier New" w:hAnsi="Courier New" w:cs="Courier New"/>
      <w:lang w:val="en-US"/>
    </w:rPr>
  </w:style>
  <w:style w:type="paragraph" w:styleId="a8">
    <w:name w:val="header"/>
    <w:basedOn w:val="a"/>
    <w:link w:val="a9"/>
    <w:uiPriority w:val="99"/>
    <w:unhideWhenUsed/>
    <w:rsid w:val="00322764"/>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en-US"/>
    </w:rPr>
  </w:style>
  <w:style w:type="character" w:customStyle="1" w:styleId="a9">
    <w:name w:val="Верхний колонтитул Знак"/>
    <w:basedOn w:val="a0"/>
    <w:link w:val="a8"/>
    <w:uiPriority w:val="99"/>
    <w:rsid w:val="00322764"/>
    <w:rPr>
      <w:rFonts w:ascii="Times New Roman" w:eastAsia="Times New Roman" w:hAnsi="Times New Roman" w:cs="Times New Roman"/>
      <w:lang w:val="en-US"/>
    </w:rPr>
  </w:style>
  <w:style w:type="paragraph" w:styleId="aa">
    <w:name w:val="footnote text"/>
    <w:basedOn w:val="a"/>
    <w:link w:val="ab"/>
    <w:uiPriority w:val="99"/>
    <w:semiHidden/>
    <w:unhideWhenUsed/>
    <w:rsid w:val="00B06B45"/>
    <w:pPr>
      <w:spacing w:after="0" w:line="240" w:lineRule="auto"/>
    </w:pPr>
    <w:rPr>
      <w:sz w:val="20"/>
      <w:szCs w:val="20"/>
    </w:rPr>
  </w:style>
  <w:style w:type="character" w:customStyle="1" w:styleId="ab">
    <w:name w:val="Текст сноски Знак"/>
    <w:basedOn w:val="a0"/>
    <w:link w:val="aa"/>
    <w:uiPriority w:val="99"/>
    <w:semiHidden/>
    <w:rsid w:val="00B06B45"/>
    <w:rPr>
      <w:sz w:val="20"/>
      <w:szCs w:val="20"/>
    </w:rPr>
  </w:style>
  <w:style w:type="character" w:styleId="ac">
    <w:name w:val="footnote reference"/>
    <w:basedOn w:val="a0"/>
    <w:uiPriority w:val="99"/>
    <w:semiHidden/>
    <w:unhideWhenUsed/>
    <w:rsid w:val="00B06B45"/>
    <w:rPr>
      <w:vertAlign w:val="superscript"/>
    </w:rPr>
  </w:style>
  <w:style w:type="paragraph" w:styleId="ad">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11">
    <w:name w:val="1"/>
    <w:basedOn w:val="TableNormal10"/>
    <w:tblPr>
      <w:tblStyleRowBandSize w:val="1"/>
      <w:tblStyleColBandSize w:val="1"/>
      <w:tblCellMar>
        <w:left w:w="108" w:type="dxa"/>
        <w:right w:w="108" w:type="dxa"/>
      </w:tblCellMar>
    </w:tblPr>
  </w:style>
  <w:style w:type="paragraph" w:styleId="ae">
    <w:name w:val="annotation text"/>
    <w:basedOn w:val="a"/>
    <w:link w:val="af"/>
    <w:uiPriority w:val="99"/>
    <w:semiHidden/>
    <w:unhideWhenUsed/>
    <w:pPr>
      <w:spacing w:line="240" w:lineRule="auto"/>
    </w:pPr>
    <w:rPr>
      <w:sz w:val="20"/>
      <w:szCs w:val="20"/>
    </w:rPr>
  </w:style>
  <w:style w:type="character" w:customStyle="1" w:styleId="af">
    <w:name w:val="Текст примечания Знак"/>
    <w:basedOn w:val="a0"/>
    <w:link w:val="ae"/>
    <w:uiPriority w:val="99"/>
    <w:semiHidden/>
    <w:rPr>
      <w:sz w:val="20"/>
      <w:szCs w:val="20"/>
    </w:rPr>
  </w:style>
  <w:style w:type="character" w:styleId="af0">
    <w:name w:val="annotation reference"/>
    <w:basedOn w:val="a0"/>
    <w:uiPriority w:val="99"/>
    <w:semiHidden/>
    <w:unhideWhenUsed/>
    <w:rPr>
      <w:sz w:val="16"/>
      <w:szCs w:val="16"/>
    </w:rPr>
  </w:style>
  <w:style w:type="paragraph" w:styleId="af1">
    <w:name w:val="annotation subject"/>
    <w:basedOn w:val="ae"/>
    <w:next w:val="ae"/>
    <w:link w:val="af2"/>
    <w:uiPriority w:val="99"/>
    <w:semiHidden/>
    <w:unhideWhenUsed/>
    <w:rsid w:val="00524690"/>
    <w:rPr>
      <w:b/>
      <w:bCs/>
    </w:rPr>
  </w:style>
  <w:style w:type="character" w:customStyle="1" w:styleId="af2">
    <w:name w:val="Тема примечания Знак"/>
    <w:basedOn w:val="af"/>
    <w:link w:val="af1"/>
    <w:uiPriority w:val="99"/>
    <w:semiHidden/>
    <w:rsid w:val="00524690"/>
    <w:rPr>
      <w:b/>
      <w:bCs/>
      <w:sz w:val="20"/>
      <w:szCs w:val="20"/>
    </w:rPr>
  </w:style>
  <w:style w:type="paragraph" w:styleId="af3">
    <w:name w:val="footer"/>
    <w:basedOn w:val="a"/>
    <w:link w:val="af4"/>
    <w:uiPriority w:val="99"/>
    <w:unhideWhenUsed/>
    <w:rsid w:val="004F1BCA"/>
    <w:pPr>
      <w:tabs>
        <w:tab w:val="center" w:pos="4513"/>
        <w:tab w:val="right" w:pos="9026"/>
      </w:tabs>
      <w:spacing w:after="0" w:line="240" w:lineRule="auto"/>
    </w:pPr>
  </w:style>
  <w:style w:type="character" w:customStyle="1" w:styleId="af4">
    <w:name w:val="Нижний колонтитул Знак"/>
    <w:basedOn w:val="a0"/>
    <w:link w:val="af3"/>
    <w:uiPriority w:val="99"/>
    <w:rsid w:val="004F1BCA"/>
  </w:style>
  <w:style w:type="character" w:styleId="af5">
    <w:name w:val="page number"/>
    <w:basedOn w:val="a0"/>
    <w:uiPriority w:val="99"/>
    <w:semiHidden/>
    <w:unhideWhenUsed/>
    <w:rsid w:val="004F1BCA"/>
  </w:style>
  <w:style w:type="paragraph" w:styleId="af6">
    <w:name w:val="Balloon Text"/>
    <w:basedOn w:val="a"/>
    <w:link w:val="af7"/>
    <w:uiPriority w:val="99"/>
    <w:semiHidden/>
    <w:unhideWhenUsed/>
    <w:rsid w:val="00440E38"/>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440E38"/>
    <w:rPr>
      <w:rFonts w:ascii="Segoe UI" w:hAnsi="Segoe UI" w:cs="Segoe UI"/>
      <w:sz w:val="18"/>
      <w:szCs w:val="18"/>
    </w:rPr>
  </w:style>
  <w:style w:type="paragraph" w:styleId="af8">
    <w:name w:val="Revision"/>
    <w:hidden/>
    <w:uiPriority w:val="99"/>
    <w:semiHidden/>
    <w:rsid w:val="001902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775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XnrXwrsJaHz+6IwU6mz1sQr3aQ==">CgMxLjAyCGguZ2pkZ3hzOAByITF6MUdBVHBnb1l6OWRSdjNaQm1ha0hOa29WR0tieHl6Rw==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2423AFEDED1C24EAAF7412269369352" ma:contentTypeVersion="0" ma:contentTypeDescription="Create a new document." ma:contentTypeScope="" ma:versionID="b44f66f1bcf5c97e3220b6c0c5f78c10">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A5BA25D-0DA4-4BD6-A350-016AC114A524}"/>
</file>

<file path=customXml/itemProps3.xml><?xml version="1.0" encoding="utf-8"?>
<ds:datastoreItem xmlns:ds="http://schemas.openxmlformats.org/officeDocument/2006/customXml" ds:itemID="{7AF9E9E0-E130-4ADB-8FC5-6918301210F7}"/>
</file>

<file path=customXml/itemProps4.xml><?xml version="1.0" encoding="utf-8"?>
<ds:datastoreItem xmlns:ds="http://schemas.openxmlformats.org/officeDocument/2006/customXml" ds:itemID="{1609F203-8E52-4CC8-80B3-273809DDF6F6}"/>
</file>

<file path=docProps/app.xml><?xml version="1.0" encoding="utf-8"?>
<Properties xmlns="http://schemas.openxmlformats.org/officeDocument/2006/extended-properties" xmlns:vt="http://schemas.openxmlformats.org/officeDocument/2006/docPropsVTypes">
  <Template>Normal.dotm</Template>
  <TotalTime>6</TotalTime>
  <Pages>14</Pages>
  <Words>4465</Words>
  <Characters>25451</Characters>
  <Application>Microsoft Office Word</Application>
  <DocSecurity>0</DocSecurity>
  <Lines>212</Lines>
  <Paragraphs>59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Palina Filiptsova</dc:creator>
  <cp:lastModifiedBy>admin</cp:lastModifiedBy>
  <cp:revision>5</cp:revision>
  <cp:lastPrinted>2024-05-20T12:46:00Z</cp:lastPrinted>
  <dcterms:created xsi:type="dcterms:W3CDTF">2025-04-21T08:16:00Z</dcterms:created>
  <dcterms:modified xsi:type="dcterms:W3CDTF">2025-07-09T07:06:00Z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0x01010062423AFEDED1C24EAAF7412269369352</vt:lpwstr>
  </property>
</Properties>
</file>